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26" w:rsidRDefault="00A76226" w:rsidP="00A76226">
      <w:pPr>
        <w:spacing w:after="0"/>
        <w:ind w:right="7"/>
        <w:jc w:val="center"/>
        <w:rPr>
          <w:rFonts w:ascii="Times New Roman" w:eastAsia="Times New Roman" w:hAnsi="Times New Roman"/>
          <w:b/>
          <w:color w:val="000000"/>
          <w:sz w:val="28"/>
          <w:szCs w:val="28"/>
          <w:lang w:eastAsia="cs-CZ"/>
        </w:rPr>
      </w:pPr>
      <w:bookmarkStart w:id="0" w:name="_GoBack"/>
      <w:bookmarkEnd w:id="0"/>
      <w:r>
        <w:rPr>
          <w:rFonts w:ascii="Times New Roman" w:eastAsia="Times New Roman" w:hAnsi="Times New Roman"/>
          <w:b/>
          <w:color w:val="000000"/>
          <w:sz w:val="28"/>
          <w:szCs w:val="28"/>
          <w:lang w:eastAsia="cs-CZ"/>
        </w:rPr>
        <w:t>SAZEBNÍK ÚHRAD základních činností ÚSS 4 od 1. 1. 2017</w:t>
      </w:r>
    </w:p>
    <w:p w:rsidR="00A76226" w:rsidRDefault="00A76226" w:rsidP="00A76226">
      <w:pPr>
        <w:spacing w:after="5" w:line="247" w:lineRule="auto"/>
        <w:ind w:left="22"/>
        <w:jc w:val="both"/>
        <w:rPr>
          <w:rFonts w:ascii="Times New Roman" w:eastAsia="Times New Roman" w:hAnsi="Times New Roman"/>
          <w:b/>
          <w:color w:val="000000"/>
          <w:sz w:val="24"/>
          <w:lang w:eastAsia="cs-CZ"/>
        </w:rPr>
      </w:pPr>
    </w:p>
    <w:p w:rsidR="00A76226" w:rsidRDefault="00A76226" w:rsidP="00A76226">
      <w:pPr>
        <w:spacing w:after="5" w:line="247" w:lineRule="auto"/>
        <w:ind w:left="22"/>
        <w:jc w:val="both"/>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PEČOVATELSKÁ SLUŽBA  </w:t>
      </w:r>
    </w:p>
    <w:p w:rsidR="00A76226" w:rsidRDefault="00A76226" w:rsidP="00A76226">
      <w:pPr>
        <w:spacing w:after="0"/>
        <w:rPr>
          <w:rFonts w:ascii="Times New Roman" w:eastAsia="Times New Roman" w:hAnsi="Times New Roman"/>
          <w:b/>
          <w:color w:val="000000"/>
          <w:sz w:val="24"/>
          <w:lang w:eastAsia="cs-CZ"/>
        </w:rPr>
      </w:pPr>
      <w:r>
        <w:rPr>
          <w:rFonts w:ascii="Times New Roman" w:eastAsia="Times New Roman" w:hAnsi="Times New Roman"/>
          <w:b/>
          <w:color w:val="000000"/>
          <w:sz w:val="24"/>
          <w:lang w:eastAsia="cs-CZ"/>
        </w:rPr>
        <w:t xml:space="preserve"> </w:t>
      </w:r>
    </w:p>
    <w:p w:rsidR="00A76226" w:rsidRDefault="00A76226" w:rsidP="00A76226">
      <w:pPr>
        <w:spacing w:after="0"/>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A.1. ZÁKLADNÍ ČINNOSTI </w:t>
      </w:r>
    </w:p>
    <w:tbl>
      <w:tblPr>
        <w:tblStyle w:val="TableGrid"/>
        <w:tblW w:w="9101" w:type="dxa"/>
        <w:tblInd w:w="-108" w:type="dxa"/>
        <w:tblCellMar>
          <w:top w:w="57" w:type="dxa"/>
          <w:left w:w="108" w:type="dxa"/>
          <w:right w:w="115" w:type="dxa"/>
        </w:tblCellMar>
        <w:tblLook w:val="04A0" w:firstRow="1" w:lastRow="0" w:firstColumn="1" w:lastColumn="0" w:noHBand="0" w:noVBand="1"/>
      </w:tblPr>
      <w:tblGrid>
        <w:gridCol w:w="1188"/>
        <w:gridCol w:w="5575"/>
        <w:gridCol w:w="2338"/>
      </w:tblGrid>
      <w:tr w:rsidR="00A76226" w:rsidTr="00A76226">
        <w:trPr>
          <w:trHeight w:val="562"/>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eastAsia="Times New Roman" w:hAnsi="Times New Roman"/>
                <w:color w:val="000000"/>
                <w:sz w:val="24"/>
                <w:lang w:eastAsia="cs-CZ"/>
              </w:rPr>
            </w:pPr>
            <w:r>
              <w:rPr>
                <w:rFonts w:ascii="Times New Roman" w:hAnsi="Times New Roman"/>
                <w:b/>
                <w:color w:val="000000"/>
                <w:sz w:val="24"/>
                <w:lang w:eastAsia="cs-CZ"/>
              </w:rPr>
              <w:t xml:space="preserve">Druh úkonu: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Pojmenování úkonu: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Úhrada v Kč: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A.1.a) </w:t>
            </w:r>
          </w:p>
        </w:tc>
        <w:tc>
          <w:tcPr>
            <w:tcW w:w="7913"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Pomoc při zvládání běžných úkonů péče o vlastní osobu:                    </w:t>
            </w:r>
            <w:r>
              <w:rPr>
                <w:rFonts w:ascii="Times New Roman" w:hAnsi="Times New Roman"/>
                <w:b/>
                <w:color w:val="000000"/>
                <w:sz w:val="24"/>
                <w:lang w:eastAsia="cs-CZ"/>
              </w:rPr>
              <w:t xml:space="preserve">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a podpora při podávání jídla a pití </w:t>
            </w:r>
          </w:p>
        </w:tc>
        <w:tc>
          <w:tcPr>
            <w:tcW w:w="2338"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130,-/hod.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oblékání a svlékání včetně spec. pomůcek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562"/>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3.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prostorové orientaci, samostatném pohybu ve vnitřním prostoru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8"/>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4.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přesunu na lůžko nebo vozík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A.1.b) </w:t>
            </w:r>
          </w:p>
        </w:tc>
        <w:tc>
          <w:tcPr>
            <w:tcW w:w="7913"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Pomoc při osobní hygieně nebo poskytnutí podmínek pro osobní hygienu:</w:t>
            </w:r>
            <w:r>
              <w:rPr>
                <w:rFonts w:ascii="Times New Roman" w:hAnsi="Times New Roman"/>
                <w:b/>
                <w:color w:val="000000"/>
                <w:sz w:val="24"/>
                <w:lang w:eastAsia="cs-CZ"/>
              </w:rPr>
              <w:t xml:space="preserve">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úkonech osobní hygieny </w:t>
            </w:r>
          </w:p>
        </w:tc>
        <w:tc>
          <w:tcPr>
            <w:tcW w:w="2338"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130,-/hod.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základní péči o vlasy a nehty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3.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použití WC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A.1.c) </w:t>
            </w:r>
          </w:p>
        </w:tc>
        <w:tc>
          <w:tcPr>
            <w:tcW w:w="7913"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Poskytnutí stravy nebo pomoc při zajištění stravy*:</w:t>
            </w:r>
            <w:r>
              <w:rPr>
                <w:rFonts w:ascii="Times New Roman" w:hAnsi="Times New Roman"/>
                <w:b/>
                <w:color w:val="000000"/>
                <w:sz w:val="24"/>
                <w:lang w:eastAsia="cs-CZ"/>
              </w:rPr>
              <w:t xml:space="preserve"> </w:t>
            </w:r>
          </w:p>
        </w:tc>
      </w:tr>
      <w:tr w:rsidR="00A76226" w:rsidTr="00A76226">
        <w:trPr>
          <w:trHeight w:val="564"/>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zajištění stravy, odpovídající věku, zásadám racionální výživy a potřebám dietního stravování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jc w:val="center"/>
              <w:rPr>
                <w:rFonts w:ascii="Times New Roman" w:hAnsi="Times New Roman"/>
                <w:color w:val="000000"/>
                <w:sz w:val="24"/>
                <w:lang w:eastAsia="cs-CZ"/>
              </w:rPr>
            </w:pPr>
            <w:r>
              <w:rPr>
                <w:rFonts w:ascii="Times New Roman" w:hAnsi="Times New Roman"/>
                <w:b/>
                <w:color w:val="000000"/>
                <w:sz w:val="24"/>
                <w:lang w:eastAsia="cs-CZ"/>
              </w:rPr>
              <w:t>do 75,-/oběd</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dovoz nebo donáška jídla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
              <w:jc w:val="center"/>
              <w:rPr>
                <w:rFonts w:ascii="Times New Roman" w:hAnsi="Times New Roman"/>
                <w:color w:val="000000"/>
                <w:sz w:val="24"/>
                <w:lang w:eastAsia="cs-CZ"/>
              </w:rPr>
            </w:pPr>
            <w:r>
              <w:rPr>
                <w:rFonts w:ascii="Times New Roman" w:hAnsi="Times New Roman"/>
                <w:b/>
                <w:color w:val="000000"/>
                <w:sz w:val="24"/>
                <w:lang w:eastAsia="cs-CZ"/>
              </w:rPr>
              <w:t xml:space="preserve">28,-/oběd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3.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přípravě jídla a pití </w:t>
            </w:r>
          </w:p>
        </w:tc>
        <w:tc>
          <w:tcPr>
            <w:tcW w:w="2338"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7"/>
              <w:jc w:val="center"/>
              <w:rPr>
                <w:rFonts w:ascii="Times New Roman" w:hAnsi="Times New Roman"/>
                <w:color w:val="000000"/>
                <w:sz w:val="24"/>
                <w:lang w:eastAsia="cs-CZ"/>
              </w:rPr>
            </w:pPr>
            <w:r>
              <w:rPr>
                <w:rFonts w:ascii="Times New Roman" w:hAnsi="Times New Roman"/>
                <w:b/>
                <w:color w:val="000000"/>
                <w:sz w:val="24"/>
                <w:lang w:eastAsia="cs-CZ"/>
              </w:rPr>
              <w:t xml:space="preserve">130,- /hod.  </w:t>
            </w:r>
          </w:p>
        </w:tc>
      </w:tr>
      <w:tr w:rsidR="00A76226" w:rsidTr="00A76226">
        <w:trPr>
          <w:trHeight w:val="1423"/>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4.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after="30" w:line="240" w:lineRule="auto"/>
              <w:rPr>
                <w:rFonts w:ascii="Times New Roman" w:hAnsi="Times New Roman"/>
                <w:color w:val="000000"/>
                <w:sz w:val="24"/>
                <w:lang w:eastAsia="cs-CZ"/>
              </w:rPr>
            </w:pPr>
            <w:r>
              <w:rPr>
                <w:rFonts w:ascii="Times New Roman" w:hAnsi="Times New Roman"/>
                <w:color w:val="000000"/>
                <w:sz w:val="24"/>
                <w:lang w:eastAsia="cs-CZ"/>
              </w:rPr>
              <w:t xml:space="preserve">příprava a podání jídla a pití: </w:t>
            </w:r>
          </w:p>
          <w:p w:rsidR="00A76226" w:rsidRDefault="00A76226" w:rsidP="00DA2879">
            <w:pPr>
              <w:numPr>
                <w:ilvl w:val="0"/>
                <w:numId w:val="1"/>
              </w:numPr>
              <w:spacing w:line="247" w:lineRule="auto"/>
              <w:ind w:firstLine="360"/>
              <w:jc w:val="both"/>
              <w:rPr>
                <w:rFonts w:ascii="Times New Roman" w:hAnsi="Times New Roman"/>
                <w:color w:val="000000"/>
                <w:sz w:val="24"/>
                <w:lang w:eastAsia="cs-CZ"/>
              </w:rPr>
            </w:pPr>
            <w:r>
              <w:rPr>
                <w:rFonts w:ascii="Times New Roman" w:hAnsi="Times New Roman"/>
                <w:color w:val="000000"/>
                <w:sz w:val="24"/>
                <w:lang w:eastAsia="cs-CZ"/>
              </w:rPr>
              <w:t xml:space="preserve">terénní peč. služba </w:t>
            </w:r>
          </w:p>
          <w:p w:rsidR="00A76226" w:rsidRDefault="00A76226" w:rsidP="00DA2879">
            <w:pPr>
              <w:numPr>
                <w:ilvl w:val="0"/>
                <w:numId w:val="1"/>
              </w:numPr>
              <w:spacing w:line="247" w:lineRule="auto"/>
              <w:ind w:firstLine="360"/>
              <w:jc w:val="both"/>
              <w:rPr>
                <w:rFonts w:ascii="Times New Roman" w:hAnsi="Times New Roman"/>
                <w:color w:val="000000"/>
                <w:sz w:val="24"/>
                <w:lang w:eastAsia="cs-CZ"/>
              </w:rPr>
            </w:pPr>
            <w:r>
              <w:rPr>
                <w:rFonts w:ascii="Times New Roman" w:hAnsi="Times New Roman"/>
                <w:color w:val="000000"/>
                <w:sz w:val="24"/>
                <w:lang w:eastAsia="cs-CZ"/>
              </w:rPr>
              <w:t xml:space="preserve">ambulantní peč. služba v jídelnách PS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A.1.d) </w:t>
            </w:r>
          </w:p>
        </w:tc>
        <w:tc>
          <w:tcPr>
            <w:tcW w:w="7913"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Pomoc při zajištění chodu domácnosti:</w:t>
            </w:r>
            <w:r>
              <w:rPr>
                <w:rFonts w:ascii="Times New Roman" w:hAnsi="Times New Roman"/>
                <w:b/>
                <w:color w:val="000000"/>
                <w:sz w:val="24"/>
                <w:lang w:eastAsia="cs-CZ"/>
              </w:rPr>
              <w:t xml:space="preserve"> </w:t>
            </w:r>
          </w:p>
        </w:tc>
      </w:tr>
      <w:tr w:rsidR="00A76226" w:rsidTr="00A76226">
        <w:trPr>
          <w:trHeight w:val="288"/>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běžný úklid a údržba domácnosti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7"/>
              <w:jc w:val="center"/>
              <w:rPr>
                <w:rFonts w:ascii="Times New Roman" w:hAnsi="Times New Roman"/>
                <w:color w:val="000000"/>
                <w:sz w:val="24"/>
                <w:lang w:eastAsia="cs-CZ"/>
              </w:rPr>
            </w:pPr>
            <w:r>
              <w:rPr>
                <w:rFonts w:ascii="Times New Roman" w:hAnsi="Times New Roman"/>
                <w:b/>
                <w:color w:val="000000"/>
                <w:sz w:val="24"/>
                <w:lang w:eastAsia="cs-CZ"/>
              </w:rPr>
              <w:t xml:space="preserve">130,- /hod. </w:t>
            </w:r>
          </w:p>
        </w:tc>
      </w:tr>
      <w:tr w:rsidR="00A76226" w:rsidTr="00A76226">
        <w:trPr>
          <w:trHeight w:val="562"/>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zajištění velkého úklidu domácnosti, např. </w:t>
            </w:r>
          </w:p>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sezónního úklidu, po malování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7"/>
              <w:jc w:val="center"/>
              <w:rPr>
                <w:rFonts w:ascii="Times New Roman" w:hAnsi="Times New Roman"/>
                <w:color w:val="000000"/>
                <w:sz w:val="24"/>
                <w:lang w:eastAsia="cs-CZ"/>
              </w:rPr>
            </w:pPr>
            <w:r>
              <w:rPr>
                <w:rFonts w:ascii="Times New Roman" w:hAnsi="Times New Roman"/>
                <w:b/>
                <w:color w:val="000000"/>
                <w:sz w:val="24"/>
                <w:lang w:eastAsia="cs-CZ"/>
              </w:rPr>
              <w:t xml:space="preserve">130,- /hod.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3.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donáška vody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7"/>
              <w:jc w:val="center"/>
              <w:rPr>
                <w:rFonts w:ascii="Times New Roman" w:hAnsi="Times New Roman"/>
                <w:color w:val="000000"/>
                <w:sz w:val="24"/>
                <w:lang w:eastAsia="cs-CZ"/>
              </w:rPr>
            </w:pPr>
            <w:r>
              <w:rPr>
                <w:rFonts w:ascii="Times New Roman" w:hAnsi="Times New Roman"/>
                <w:b/>
                <w:color w:val="000000"/>
                <w:sz w:val="24"/>
                <w:lang w:eastAsia="cs-CZ"/>
              </w:rPr>
              <w:t xml:space="preserve">130,- /hod. </w:t>
            </w:r>
          </w:p>
        </w:tc>
      </w:tr>
      <w:tr w:rsidR="00A76226" w:rsidTr="00A76226">
        <w:trPr>
          <w:trHeight w:val="562"/>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4.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topení v kamnech včetně donášky a přípravy topiva, údržba topných zařízení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7"/>
              <w:jc w:val="center"/>
              <w:rPr>
                <w:rFonts w:ascii="Times New Roman" w:hAnsi="Times New Roman"/>
                <w:color w:val="000000"/>
                <w:sz w:val="24"/>
                <w:lang w:eastAsia="cs-CZ"/>
              </w:rPr>
            </w:pPr>
            <w:r>
              <w:rPr>
                <w:rFonts w:ascii="Times New Roman" w:hAnsi="Times New Roman"/>
                <w:b/>
                <w:color w:val="000000"/>
                <w:sz w:val="24"/>
                <w:lang w:eastAsia="cs-CZ"/>
              </w:rPr>
              <w:t xml:space="preserve">130,- /hod.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5.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běžné nákupy a pochůzky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7"/>
              <w:jc w:val="center"/>
              <w:rPr>
                <w:rFonts w:ascii="Times New Roman" w:hAnsi="Times New Roman"/>
                <w:color w:val="000000"/>
                <w:sz w:val="24"/>
                <w:lang w:eastAsia="cs-CZ"/>
              </w:rPr>
            </w:pPr>
            <w:r>
              <w:rPr>
                <w:rFonts w:ascii="Times New Roman" w:hAnsi="Times New Roman"/>
                <w:b/>
                <w:color w:val="000000"/>
                <w:sz w:val="24"/>
                <w:lang w:eastAsia="cs-CZ"/>
              </w:rPr>
              <w:t xml:space="preserve">130,- /hod.  </w:t>
            </w:r>
          </w:p>
        </w:tc>
      </w:tr>
      <w:tr w:rsidR="00A76226" w:rsidTr="00A76226">
        <w:trPr>
          <w:trHeight w:val="562"/>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6.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velký nákup (týdenní, nákup ošacení a nezbytného vybavení domácnosti)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
              <w:jc w:val="center"/>
              <w:rPr>
                <w:rFonts w:ascii="Times New Roman" w:hAnsi="Times New Roman"/>
                <w:color w:val="000000"/>
                <w:sz w:val="24"/>
                <w:lang w:eastAsia="cs-CZ"/>
              </w:rPr>
            </w:pPr>
            <w:r>
              <w:rPr>
                <w:rFonts w:ascii="Times New Roman" w:hAnsi="Times New Roman"/>
                <w:b/>
                <w:color w:val="000000"/>
                <w:sz w:val="24"/>
                <w:lang w:eastAsia="cs-CZ"/>
              </w:rPr>
              <w:t xml:space="preserve">   115,- /nákup </w:t>
            </w:r>
          </w:p>
        </w:tc>
      </w:tr>
      <w:tr w:rsidR="00A76226" w:rsidTr="00A76226">
        <w:trPr>
          <w:trHeight w:val="564"/>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7.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praní a žehlení ložního prádla, popř. jeho drobné opravy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60,-/á 1 kg prádla </w:t>
            </w:r>
          </w:p>
        </w:tc>
      </w:tr>
      <w:tr w:rsidR="00A76226" w:rsidTr="00A76226">
        <w:trPr>
          <w:trHeight w:val="838"/>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8.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37" w:lineRule="auto"/>
              <w:rPr>
                <w:rFonts w:ascii="Times New Roman" w:hAnsi="Times New Roman"/>
                <w:color w:val="000000"/>
                <w:sz w:val="24"/>
                <w:lang w:eastAsia="cs-CZ"/>
              </w:rPr>
            </w:pPr>
            <w:r>
              <w:rPr>
                <w:rFonts w:ascii="Times New Roman" w:hAnsi="Times New Roman"/>
                <w:color w:val="000000"/>
                <w:sz w:val="24"/>
                <w:lang w:eastAsia="cs-CZ"/>
              </w:rPr>
              <w:t xml:space="preserve">praní a žehlení osobního prádla, popř. jeho drobné opravy </w:t>
            </w:r>
          </w:p>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 </w:t>
            </w:r>
          </w:p>
        </w:tc>
        <w:tc>
          <w:tcPr>
            <w:tcW w:w="233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60,-/á 1 kg prádla </w:t>
            </w:r>
          </w:p>
        </w:tc>
      </w:tr>
      <w:tr w:rsidR="00A76226" w:rsidTr="00A76226">
        <w:trPr>
          <w:trHeight w:val="286"/>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A.1.e) </w:t>
            </w:r>
          </w:p>
        </w:tc>
        <w:tc>
          <w:tcPr>
            <w:tcW w:w="7913"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Zprostředkování kontaktu se společenským prostředím:</w:t>
            </w:r>
            <w:r>
              <w:rPr>
                <w:rFonts w:ascii="Times New Roman" w:hAnsi="Times New Roman"/>
                <w:b/>
                <w:color w:val="000000"/>
                <w:sz w:val="24"/>
                <w:lang w:eastAsia="cs-CZ"/>
              </w:rPr>
              <w:t xml:space="preserve"> </w:t>
            </w:r>
          </w:p>
        </w:tc>
      </w:tr>
      <w:tr w:rsidR="00A76226" w:rsidTr="00A76226">
        <w:trPr>
          <w:trHeight w:val="562"/>
        </w:trPr>
        <w:tc>
          <w:tcPr>
            <w:tcW w:w="1188"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lastRenderedPageBreak/>
              <w:t xml:space="preserve">1. </w:t>
            </w:r>
          </w:p>
        </w:tc>
        <w:tc>
          <w:tcPr>
            <w:tcW w:w="5575"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doprovázení dětí do školy, školského zařízení, k lékaři a doprovázení zpět </w:t>
            </w:r>
          </w:p>
        </w:tc>
        <w:tc>
          <w:tcPr>
            <w:tcW w:w="2338" w:type="dxa"/>
            <w:vMerge w:val="restart"/>
            <w:tcBorders>
              <w:top w:val="single" w:sz="4" w:space="0" w:color="000000"/>
              <w:left w:val="single" w:sz="4" w:space="0" w:color="000000"/>
              <w:bottom w:val="nil"/>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130,-/hod.  </w:t>
            </w:r>
          </w:p>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tc>
      </w:tr>
      <w:tr w:rsidR="00A76226" w:rsidTr="00A76226">
        <w:trPr>
          <w:trHeight w:val="917"/>
        </w:trPr>
        <w:tc>
          <w:tcPr>
            <w:tcW w:w="1188" w:type="dxa"/>
            <w:tcBorders>
              <w:top w:val="single" w:sz="4" w:space="0" w:color="000000"/>
              <w:left w:val="single" w:sz="4" w:space="0" w:color="000000"/>
              <w:bottom w:val="nil"/>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575" w:type="dxa"/>
            <w:tcBorders>
              <w:top w:val="single" w:sz="4" w:space="0" w:color="000000"/>
              <w:left w:val="single" w:sz="4" w:space="0" w:color="000000"/>
              <w:bottom w:val="nil"/>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doprovázení dospělých do školy, školského zařízení, </w:t>
            </w:r>
          </w:p>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zaměstnání, k lékaři, na veřejné orgány/instituce a doprovázení zpět </w:t>
            </w:r>
          </w:p>
        </w:tc>
        <w:tc>
          <w:tcPr>
            <w:tcW w:w="0" w:type="auto"/>
            <w:vMerge/>
            <w:tcBorders>
              <w:top w:val="single" w:sz="4" w:space="0" w:color="000000"/>
              <w:left w:val="single" w:sz="4" w:space="0" w:color="000000"/>
              <w:bottom w:val="nil"/>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bl>
    <w:p w:rsidR="00A76226" w:rsidRDefault="00A76226" w:rsidP="00A76226">
      <w:pPr>
        <w:spacing w:after="5" w:line="249" w:lineRule="auto"/>
        <w:ind w:left="-5" w:hanging="10"/>
        <w:jc w:val="both"/>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*Pozn.: Cena stravy je závislá na ceně stanovené dodavateli ÚSS 4 a je ve výši maximálně 75,- Kč za oběd, včetně provozních nákladů souvisejících s přípravou stravy. </w:t>
      </w:r>
    </w:p>
    <w:p w:rsidR="00A76226" w:rsidRDefault="00A76226" w:rsidP="00A76226">
      <w:pPr>
        <w:spacing w:after="0"/>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 </w:t>
      </w:r>
    </w:p>
    <w:p w:rsidR="00A76226" w:rsidRDefault="00A76226" w:rsidP="00A76226">
      <w:pPr>
        <w:spacing w:after="5" w:line="249" w:lineRule="auto"/>
        <w:ind w:left="-5" w:hanging="10"/>
        <w:jc w:val="both"/>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Pečovatelská služba se s výjimkou nákladů za stravu poskytnutou v rámci základní činnosti uvedené v § 40 odstavci 2 písmeno c) zákona č. 108/2006 Sb. o sociálních službách poskytuje bez úhrady (§ 75 odst. 2 zákona o soc. službách): </w:t>
      </w:r>
    </w:p>
    <w:p w:rsidR="00A76226" w:rsidRDefault="00A76226" w:rsidP="00A76226">
      <w:pPr>
        <w:numPr>
          <w:ilvl w:val="1"/>
          <w:numId w:val="2"/>
        </w:numPr>
        <w:spacing w:after="5" w:line="247" w:lineRule="auto"/>
        <w:ind w:hanging="360"/>
        <w:jc w:val="both"/>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 xml:space="preserve">rodinám, ve kterých se narodily současně 3 nebo více dětí, a to do 4 let věku těchto dětí,  </w:t>
      </w:r>
    </w:p>
    <w:p w:rsidR="00A76226" w:rsidRDefault="00A76226" w:rsidP="00A76226">
      <w:pPr>
        <w:numPr>
          <w:ilvl w:val="1"/>
          <w:numId w:val="2"/>
        </w:numPr>
        <w:spacing w:after="5" w:line="247" w:lineRule="auto"/>
        <w:ind w:hanging="360"/>
        <w:jc w:val="both"/>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 xml:space="preserve">účastníkům odboje, </w:t>
      </w:r>
    </w:p>
    <w:p w:rsidR="00A76226" w:rsidRDefault="00A76226" w:rsidP="00A76226">
      <w:pPr>
        <w:numPr>
          <w:ilvl w:val="1"/>
          <w:numId w:val="2"/>
        </w:numPr>
        <w:spacing w:after="5" w:line="247" w:lineRule="auto"/>
        <w:ind w:hanging="360"/>
        <w:jc w:val="both"/>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 xml:space="preserve">osobám, které jsou účastny rehabilitace podle zákona č. 119/1990 Sb., o soudní rehabilitaci, ve znění zákona č. 47/1991 Sb., nebo u nichž bylo odsuzující soudní rozhodnutí pro trestné činy uvedené v § 2 zákona č. 119/1990 Sb., ve znění zákona č. 47/1991 Sb., zrušeno přede dnem jeho účinnosti, anebo byly účastny rehabilitace podle § 22 písmeno c) zákona č. 82/1968 Sb., o soudní rehabilitaci, jestliže neoprávněný výkon vazby nebo trestu odnětí svobody činil celkem alespoň 12 měsíců, popřípadě méně, pokud tento výkon měl činit 12 měsíců, avšak skončil ze zdravotních důvodů před uplynutím 12 měsíců, </w:t>
      </w:r>
    </w:p>
    <w:p w:rsidR="00A76226" w:rsidRDefault="00A76226" w:rsidP="00A76226">
      <w:pPr>
        <w:numPr>
          <w:ilvl w:val="1"/>
          <w:numId w:val="2"/>
        </w:numPr>
        <w:spacing w:after="5" w:line="247" w:lineRule="auto"/>
        <w:ind w:hanging="360"/>
        <w:jc w:val="both"/>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 xml:space="preserve">osobám, které byly zařazeny v táboře nucených prací nebo v pracovním útvaru, jestliže rozhodnutí o tomto zařazení bylo zrušeno podle § 17 odst. 1 zákona č. 87/1991 Sb., o mimosoudních rehabilitacích, anebo ve vojenském táboře nucených prací, jestliže rozkaz o jeho zařazení do tohoto tábora byl zrušen podle § 18 odst. 1 zákona č. 87/1991 Sb., ve znění zákona č. 267/1992 Sb. a zákona č. 78/1998 Sb., anebo v centralizačním klášteře s režimem obdobným táborům nucených prací, pokud celková doba pobytu v těchto zařízeních činila 12 měsíců, popřípadě méně, pokud tato doba měla činit 12 měsíců, avšak skončila ze zdravotních důvodů před uplynutím 12 měsíců. </w:t>
      </w:r>
    </w:p>
    <w:p w:rsidR="00A76226" w:rsidRDefault="00A76226" w:rsidP="00A76226">
      <w:pPr>
        <w:numPr>
          <w:ilvl w:val="1"/>
          <w:numId w:val="2"/>
        </w:numPr>
        <w:spacing w:after="5" w:line="247" w:lineRule="auto"/>
        <w:ind w:hanging="360"/>
        <w:jc w:val="both"/>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 xml:space="preserve">pozůstalým manželům (manželkám) po osobách uvedených v písmenech b) až d) starším 70 let.    </w:t>
      </w:r>
    </w:p>
    <w:p w:rsidR="00A76226" w:rsidRDefault="00A76226" w:rsidP="00A76226">
      <w:pPr>
        <w:spacing w:after="19"/>
        <w:ind w:left="780"/>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 xml:space="preserve">      </w:t>
      </w:r>
    </w:p>
    <w:p w:rsidR="00A76226" w:rsidRDefault="00A76226" w:rsidP="00A76226">
      <w:pPr>
        <w:keepNext/>
        <w:keepLines/>
        <w:spacing w:after="0"/>
        <w:ind w:left="-5"/>
        <w:outlineLvl w:val="0"/>
        <w:rPr>
          <w:rFonts w:ascii="Times New Roman" w:eastAsia="Times New Roman" w:hAnsi="Times New Roman"/>
          <w:b/>
          <w:color w:val="000000"/>
          <w:sz w:val="24"/>
          <w:u w:val="single" w:color="000000"/>
          <w:lang w:eastAsia="cs-CZ"/>
        </w:rPr>
      </w:pPr>
      <w:r>
        <w:rPr>
          <w:rFonts w:ascii="Times New Roman" w:eastAsia="Times New Roman" w:hAnsi="Times New Roman"/>
          <w:b/>
          <w:color w:val="000000"/>
          <w:sz w:val="24"/>
          <w:u w:val="single" w:color="000000"/>
          <w:lang w:eastAsia="cs-CZ"/>
        </w:rPr>
        <w:t>B. DENNÍ STACIONÁŘ „DOMOVINKA“ BRANICKÁ</w:t>
      </w:r>
      <w:r>
        <w:rPr>
          <w:rFonts w:ascii="Times New Roman" w:eastAsia="Times New Roman" w:hAnsi="Times New Roman"/>
          <w:b/>
          <w:color w:val="000000"/>
          <w:sz w:val="24"/>
          <w:lang w:eastAsia="cs-CZ"/>
        </w:rPr>
        <w:t xml:space="preserve">  </w:t>
      </w:r>
    </w:p>
    <w:p w:rsidR="00A76226" w:rsidRDefault="00A76226" w:rsidP="00A76226">
      <w:pPr>
        <w:spacing w:after="0"/>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 </w:t>
      </w:r>
    </w:p>
    <w:p w:rsidR="00A76226" w:rsidRDefault="00A76226" w:rsidP="00A76226">
      <w:pPr>
        <w:spacing w:after="5" w:line="249" w:lineRule="auto"/>
        <w:ind w:left="-5" w:hanging="10"/>
        <w:jc w:val="both"/>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B.1. ZÁKLADNÍ ČINNOSTI </w:t>
      </w:r>
    </w:p>
    <w:tbl>
      <w:tblPr>
        <w:tblStyle w:val="TableGrid"/>
        <w:tblW w:w="9101" w:type="dxa"/>
        <w:tblInd w:w="-108" w:type="dxa"/>
        <w:tblCellMar>
          <w:top w:w="57" w:type="dxa"/>
          <w:left w:w="108" w:type="dxa"/>
          <w:right w:w="115" w:type="dxa"/>
        </w:tblCellMar>
        <w:tblLook w:val="04A0" w:firstRow="1" w:lastRow="0" w:firstColumn="1" w:lastColumn="0" w:noHBand="0" w:noVBand="1"/>
      </w:tblPr>
      <w:tblGrid>
        <w:gridCol w:w="1190"/>
        <w:gridCol w:w="5602"/>
        <w:gridCol w:w="2309"/>
      </w:tblGrid>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eastAsia="Times New Roman" w:hAnsi="Times New Roman"/>
                <w:color w:val="000000"/>
                <w:sz w:val="24"/>
                <w:lang w:eastAsia="cs-CZ"/>
              </w:rPr>
            </w:pPr>
            <w:r>
              <w:rPr>
                <w:rFonts w:ascii="Times New Roman" w:hAnsi="Times New Roman"/>
                <w:b/>
                <w:color w:val="000000"/>
                <w:sz w:val="24"/>
                <w:lang w:eastAsia="cs-CZ"/>
              </w:rPr>
              <w:t xml:space="preserve">Druh úkonu: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Pojmenování úkonu: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Úhrada v Kč: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B.1.a)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Pomoc při zvládání běžných úkonů péče o vlastní osobu:</w:t>
            </w:r>
            <w:r>
              <w:rPr>
                <w:rFonts w:ascii="Times New Roman" w:hAnsi="Times New Roman"/>
                <w:b/>
                <w:color w:val="000000"/>
                <w:sz w:val="24"/>
                <w:lang w:eastAsia="cs-CZ"/>
              </w:rPr>
              <w:t xml:space="preserve">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oblékání a svlékání včetně speciálních pomůcek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přesunu na vozík nebo lůžko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3.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prostorové orientaci, samostatném pohybu ve vnitřním prostoru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4.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a podpora při podávání jídla a pití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8"/>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B.1.b)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Pomoc při osobní hygieně nebo poskytnutí podmínek pro osobní hygienu:</w:t>
            </w:r>
            <w:r>
              <w:rPr>
                <w:rFonts w:ascii="Times New Roman" w:hAnsi="Times New Roman"/>
                <w:b/>
                <w:color w:val="000000"/>
                <w:sz w:val="24"/>
                <w:lang w:eastAsia="cs-CZ"/>
              </w:rPr>
              <w:t xml:space="preserve">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úkonech osobní hygieny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lastRenderedPageBreak/>
              <w:t xml:space="preserve">100,-/hod.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lastRenderedPageBreak/>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použití WC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B.1.c)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Poskytnutí stravy*:</w:t>
            </w:r>
            <w:r>
              <w:rPr>
                <w:rFonts w:ascii="Times New Roman" w:hAnsi="Times New Roman"/>
                <w:b/>
                <w:color w:val="000000"/>
                <w:sz w:val="24"/>
                <w:lang w:eastAsia="cs-CZ"/>
              </w:rPr>
              <w:t xml:space="preserve"> </w:t>
            </w:r>
          </w:p>
        </w:tc>
      </w:tr>
      <w:tr w:rsidR="00A76226" w:rsidTr="00A76226">
        <w:trPr>
          <w:trHeight w:val="838"/>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zajištění stravy přiměřené době poskytování služby a odpovídající věku, zásadám racionální výživy a potřebám dietního stravování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jc w:val="center"/>
              <w:rPr>
                <w:rFonts w:ascii="Times New Roman" w:hAnsi="Times New Roman"/>
                <w:color w:val="000000"/>
                <w:sz w:val="24"/>
                <w:lang w:eastAsia="cs-CZ"/>
              </w:rPr>
            </w:pPr>
            <w:r>
              <w:rPr>
                <w:rFonts w:ascii="Times New Roman" w:hAnsi="Times New Roman"/>
                <w:b/>
                <w:color w:val="000000"/>
                <w:sz w:val="24"/>
                <w:lang w:eastAsia="cs-CZ"/>
              </w:rPr>
              <w:t>do 75,-/oběd</w:t>
            </w:r>
          </w:p>
        </w:tc>
      </w:tr>
      <w:tr w:rsidR="00A76226" w:rsidTr="00A76226">
        <w:trPr>
          <w:trHeight w:val="288"/>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B.1.d)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Výchovné, vzdělávací a aktivizační činnosti:</w:t>
            </w:r>
            <w:r>
              <w:rPr>
                <w:rFonts w:ascii="Times New Roman" w:hAnsi="Times New Roman"/>
                <w:b/>
                <w:color w:val="000000"/>
                <w:sz w:val="24"/>
                <w:lang w:eastAsia="cs-CZ"/>
              </w:rPr>
              <w:t xml:space="preserve">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pracovně výchovná činnost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nácvik a upevňování schopností a dovedností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3.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vytvoření podmínek pro zajištění přiměřeného vzdělávání/pracovního uplatnění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B.1.e)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Zprostředkování kontaktu se společenským prostředím:</w:t>
            </w:r>
            <w:r>
              <w:rPr>
                <w:rFonts w:ascii="Times New Roman" w:hAnsi="Times New Roman"/>
                <w:b/>
                <w:color w:val="000000"/>
                <w:sz w:val="24"/>
                <w:lang w:eastAsia="cs-CZ"/>
              </w:rPr>
              <w:t xml:space="preserve">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obnovení nebo upevnění kontaktu s rodinou a pomoc a podpora při sociálním začleňování osob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B.1.f)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Sociálně terapeutické činnosti:</w:t>
            </w:r>
            <w:r>
              <w:rPr>
                <w:rFonts w:ascii="Times New Roman" w:hAnsi="Times New Roman"/>
                <w:b/>
                <w:color w:val="000000"/>
                <w:sz w:val="24"/>
                <w:lang w:eastAsia="cs-CZ"/>
              </w:rPr>
              <w:t xml:space="preserve"> </w:t>
            </w:r>
          </w:p>
        </w:tc>
      </w:tr>
      <w:tr w:rsidR="00A76226" w:rsidTr="00A76226">
        <w:trPr>
          <w:trHeight w:val="564"/>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socioterapeutické činnosti pro rozvoj a udržení osobních a sociálních schopností a dovedností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B.1.g)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Pomoc při uplatňování práv, oprávněných zájmů a při obstarávání osobních záležitostí:</w:t>
            </w:r>
            <w:r>
              <w:rPr>
                <w:rFonts w:ascii="Times New Roman" w:hAnsi="Times New Roman"/>
                <w:b/>
                <w:color w:val="000000"/>
                <w:sz w:val="24"/>
                <w:lang w:eastAsia="cs-CZ"/>
              </w:rPr>
              <w:t xml:space="preserve">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komunikaci k uplatňování práv a oprávněných zájmů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bl>
    <w:p w:rsidR="00A76226" w:rsidRDefault="00A76226" w:rsidP="00A76226">
      <w:pPr>
        <w:spacing w:after="5" w:line="249" w:lineRule="auto"/>
        <w:ind w:left="-5" w:hanging="10"/>
        <w:jc w:val="both"/>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*Pozn.: Cena stravy je závislá na ceně stanovené dodavateli ÚSS 4 a je ve výši maximálně 75,-Kč za oběd, včetně provozních nákladů souvisejících s přípravou stravy. </w:t>
      </w:r>
    </w:p>
    <w:p w:rsidR="00A76226" w:rsidRDefault="00A76226" w:rsidP="00A76226">
      <w:pPr>
        <w:spacing w:after="0"/>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 </w:t>
      </w:r>
    </w:p>
    <w:p w:rsidR="00A76226" w:rsidRDefault="00A76226" w:rsidP="00A76226">
      <w:pPr>
        <w:keepNext/>
        <w:keepLines/>
        <w:spacing w:after="0"/>
        <w:ind w:left="278" w:hanging="293"/>
        <w:outlineLvl w:val="0"/>
        <w:rPr>
          <w:rFonts w:ascii="Times New Roman" w:eastAsia="Times New Roman" w:hAnsi="Times New Roman"/>
          <w:b/>
          <w:color w:val="000000"/>
          <w:sz w:val="24"/>
          <w:u w:val="single" w:color="000000"/>
          <w:lang w:eastAsia="cs-CZ"/>
        </w:rPr>
      </w:pPr>
      <w:r>
        <w:rPr>
          <w:rFonts w:ascii="Times New Roman" w:eastAsia="Times New Roman" w:hAnsi="Times New Roman"/>
          <w:b/>
          <w:color w:val="000000"/>
          <w:sz w:val="24"/>
          <w:u w:val="single" w:color="000000"/>
          <w:lang w:eastAsia="cs-CZ"/>
        </w:rPr>
        <w:t>POBYTOVÉ ODLEHČOVACÍ SLUŽBY V DOMĚ SENIORŮ OZ JÍLOVSKÁ</w:t>
      </w:r>
      <w:r>
        <w:rPr>
          <w:rFonts w:ascii="Times New Roman" w:eastAsia="Times New Roman" w:hAnsi="Times New Roman"/>
          <w:b/>
          <w:color w:val="000000"/>
          <w:sz w:val="24"/>
          <w:lang w:eastAsia="cs-CZ"/>
        </w:rPr>
        <w:t xml:space="preserve">  </w:t>
      </w:r>
    </w:p>
    <w:p w:rsidR="00A76226" w:rsidRDefault="00A76226" w:rsidP="00A76226">
      <w:pPr>
        <w:spacing w:after="0"/>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 </w:t>
      </w:r>
    </w:p>
    <w:p w:rsidR="00A76226" w:rsidRDefault="00A76226" w:rsidP="00A76226">
      <w:pPr>
        <w:spacing w:after="5" w:line="249" w:lineRule="auto"/>
        <w:ind w:left="-5" w:hanging="10"/>
        <w:jc w:val="both"/>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C.1. ZÁKLADNÍ ČINNOSTI </w:t>
      </w:r>
    </w:p>
    <w:tbl>
      <w:tblPr>
        <w:tblStyle w:val="TableGrid"/>
        <w:tblW w:w="9101" w:type="dxa"/>
        <w:tblInd w:w="-108" w:type="dxa"/>
        <w:tblCellMar>
          <w:top w:w="57" w:type="dxa"/>
          <w:right w:w="7" w:type="dxa"/>
        </w:tblCellMar>
        <w:tblLook w:val="04A0" w:firstRow="1" w:lastRow="0" w:firstColumn="1" w:lastColumn="0" w:noHBand="0" w:noVBand="1"/>
      </w:tblPr>
      <w:tblGrid>
        <w:gridCol w:w="1190"/>
        <w:gridCol w:w="5602"/>
        <w:gridCol w:w="2309"/>
      </w:tblGrid>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eastAsia="Times New Roman" w:hAnsi="Times New Roman"/>
                <w:color w:val="000000"/>
                <w:sz w:val="24"/>
                <w:lang w:eastAsia="cs-CZ"/>
              </w:rPr>
            </w:pPr>
            <w:r>
              <w:rPr>
                <w:rFonts w:ascii="Times New Roman" w:hAnsi="Times New Roman"/>
                <w:b/>
                <w:color w:val="000000"/>
                <w:sz w:val="24"/>
                <w:lang w:eastAsia="cs-CZ"/>
              </w:rPr>
              <w:t xml:space="preserve">Druh úkonu: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Pojmenování úkonu: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Úhrada v Kč:  </w:t>
            </w:r>
          </w:p>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     </w:t>
            </w:r>
          </w:p>
        </w:tc>
      </w:tr>
      <w:tr w:rsidR="00A76226" w:rsidTr="00A76226">
        <w:trPr>
          <w:trHeight w:val="34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C.1.a)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Pomoc při zvládání běžných úkonů péče o vlastní osobu:</w:t>
            </w:r>
            <w:r>
              <w:rPr>
                <w:rFonts w:ascii="Times New Roman" w:hAnsi="Times New Roman"/>
                <w:b/>
                <w:color w:val="000000"/>
                <w:sz w:val="24"/>
                <w:lang w:eastAsia="cs-CZ"/>
              </w:rPr>
              <w:t xml:space="preserve">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a podpora při podávání jídla a pití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right="5"/>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right="67"/>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oblékání a svlékání včetně speciálních pomůcek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3.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přesunu na lůžko nebo vozík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right="5"/>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right="67"/>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4.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right="47"/>
              <w:rPr>
                <w:rFonts w:ascii="Times New Roman" w:hAnsi="Times New Roman"/>
                <w:color w:val="000000"/>
                <w:sz w:val="24"/>
                <w:lang w:eastAsia="cs-CZ"/>
              </w:rPr>
            </w:pPr>
            <w:r>
              <w:rPr>
                <w:rFonts w:ascii="Times New Roman" w:hAnsi="Times New Roman"/>
                <w:color w:val="000000"/>
                <w:sz w:val="24"/>
                <w:lang w:eastAsia="cs-CZ"/>
              </w:rPr>
              <w:t xml:space="preserve">pomoc při prostorové orientaci, samostatném pohybu ve vnitřním i vnějším prostoru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C.1.b)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Pomoc při osobní hygieně nebo poskytnutí podmínek pro osobní hygienu: </w:t>
            </w:r>
            <w:r>
              <w:rPr>
                <w:rFonts w:ascii="Times New Roman" w:hAnsi="Times New Roman"/>
                <w:b/>
                <w:color w:val="000000"/>
                <w:sz w:val="24"/>
                <w:lang w:eastAsia="cs-CZ"/>
              </w:rPr>
              <w:t xml:space="preserve">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úkonech osobní hygieny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right="5"/>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right="67"/>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288"/>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základní péči o vlasy a nehty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3.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použití WC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C.1.c)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Poskytnutí stravy nebo pomoc při zajištění stravy*</w:t>
            </w:r>
            <w:r>
              <w:rPr>
                <w:rFonts w:ascii="Times New Roman" w:hAnsi="Times New Roman"/>
                <w:b/>
                <w:color w:val="000000"/>
                <w:sz w:val="24"/>
                <w:lang w:eastAsia="cs-CZ"/>
              </w:rPr>
              <w:t xml:space="preserve"> </w:t>
            </w:r>
          </w:p>
        </w:tc>
      </w:tr>
      <w:tr w:rsidR="00A76226" w:rsidTr="00A76226">
        <w:trPr>
          <w:trHeight w:val="838"/>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zajištění stravy přiměřené době poskytování služby a odpovídající věku, zásadám racionální výživy a potřebám dietního stravování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do 170,-/celodenní strava, z toho oběd do 75,-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lastRenderedPageBreak/>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color w:val="000000"/>
                <w:sz w:val="24"/>
                <w:lang w:eastAsia="cs-CZ"/>
              </w:rPr>
              <w:t xml:space="preserve">pomoc při přípravě stravy přiměřené době poskytování služby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right="5"/>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right="67"/>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C.1.d)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Poskytnutí ubytování:</w:t>
            </w:r>
            <w:r>
              <w:rPr>
                <w:rFonts w:ascii="Times New Roman" w:hAnsi="Times New Roman"/>
                <w:b/>
                <w:color w:val="000000"/>
                <w:sz w:val="24"/>
                <w:lang w:eastAsia="cs-CZ"/>
              </w:rPr>
              <w:t xml:space="preserve"> </w:t>
            </w:r>
          </w:p>
        </w:tc>
      </w:tr>
      <w:tr w:rsidR="00A76226" w:rsidTr="00A76226">
        <w:trPr>
          <w:trHeight w:val="2011"/>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after="52" w:line="240" w:lineRule="auto"/>
              <w:ind w:right="65"/>
              <w:jc w:val="both"/>
              <w:rPr>
                <w:rFonts w:ascii="Times New Roman" w:hAnsi="Times New Roman"/>
                <w:color w:val="000000"/>
                <w:sz w:val="24"/>
                <w:lang w:eastAsia="cs-CZ"/>
              </w:rPr>
            </w:pPr>
            <w:r>
              <w:rPr>
                <w:rFonts w:ascii="Times New Roman" w:hAnsi="Times New Roman"/>
                <w:color w:val="000000"/>
                <w:sz w:val="24"/>
                <w:lang w:eastAsia="cs-CZ"/>
              </w:rPr>
              <w:t xml:space="preserve">ubytování + úklid, praní a drobné opravy ložního a osobního prádla a ošacení, žehlení, včetně provozních nákladů souvisejících s poskytnutím ubytování v pokoji:                                                                                                                   </w:t>
            </w:r>
          </w:p>
          <w:p w:rsidR="00A76226" w:rsidRDefault="00A76226" w:rsidP="00DA2879">
            <w:pPr>
              <w:numPr>
                <w:ilvl w:val="0"/>
                <w:numId w:val="3"/>
              </w:numPr>
              <w:spacing w:line="247" w:lineRule="auto"/>
              <w:ind w:right="47" w:hanging="360"/>
              <w:jc w:val="center"/>
              <w:rPr>
                <w:rFonts w:ascii="Times New Roman" w:hAnsi="Times New Roman"/>
                <w:color w:val="000000"/>
                <w:sz w:val="24"/>
                <w:lang w:eastAsia="cs-CZ"/>
              </w:rPr>
            </w:pPr>
            <w:r>
              <w:rPr>
                <w:rFonts w:ascii="Times New Roman" w:hAnsi="Times New Roman"/>
                <w:color w:val="000000"/>
                <w:sz w:val="24"/>
                <w:lang w:eastAsia="cs-CZ"/>
              </w:rPr>
              <w:t xml:space="preserve">jednolůžkovém s vlastním soc. zařízením                             </w:t>
            </w:r>
            <w:r>
              <w:rPr>
                <w:rFonts w:ascii="Times New Roman" w:hAnsi="Times New Roman"/>
                <w:b/>
                <w:color w:val="000000"/>
                <w:sz w:val="24"/>
                <w:lang w:eastAsia="cs-CZ"/>
              </w:rPr>
              <w:t>180,-/den</w:t>
            </w:r>
            <w:r>
              <w:rPr>
                <w:rFonts w:ascii="Times New Roman" w:hAnsi="Times New Roman"/>
                <w:color w:val="000000"/>
                <w:sz w:val="24"/>
                <w:lang w:eastAsia="cs-CZ"/>
              </w:rPr>
              <w:t xml:space="preserve"> </w:t>
            </w:r>
          </w:p>
          <w:p w:rsidR="00A76226" w:rsidRDefault="00A76226" w:rsidP="00DA2879">
            <w:pPr>
              <w:numPr>
                <w:ilvl w:val="0"/>
                <w:numId w:val="3"/>
              </w:numPr>
              <w:spacing w:line="247" w:lineRule="auto"/>
              <w:ind w:right="47" w:hanging="360"/>
              <w:jc w:val="center"/>
              <w:rPr>
                <w:rFonts w:ascii="Times New Roman" w:hAnsi="Times New Roman"/>
                <w:color w:val="000000"/>
                <w:sz w:val="24"/>
                <w:lang w:eastAsia="cs-CZ"/>
              </w:rPr>
            </w:pPr>
            <w:r>
              <w:rPr>
                <w:rFonts w:ascii="Times New Roman" w:hAnsi="Times New Roman"/>
                <w:color w:val="000000"/>
                <w:sz w:val="24"/>
                <w:lang w:eastAsia="cs-CZ"/>
              </w:rPr>
              <w:t xml:space="preserve">jednolůžkovém bez vlastního soc. zařízení                           </w:t>
            </w:r>
            <w:r>
              <w:rPr>
                <w:rFonts w:ascii="Times New Roman" w:hAnsi="Times New Roman"/>
                <w:b/>
                <w:color w:val="000000"/>
                <w:sz w:val="24"/>
                <w:lang w:eastAsia="cs-CZ"/>
              </w:rPr>
              <w:t>170,-/den</w:t>
            </w:r>
            <w:r>
              <w:rPr>
                <w:rFonts w:ascii="Times New Roman" w:hAnsi="Times New Roman"/>
                <w:color w:val="000000"/>
                <w:sz w:val="24"/>
                <w:lang w:eastAsia="cs-CZ"/>
              </w:rPr>
              <w:t xml:space="preserve"> </w:t>
            </w:r>
          </w:p>
          <w:p w:rsidR="00A76226" w:rsidRDefault="00A76226" w:rsidP="00DA2879">
            <w:pPr>
              <w:numPr>
                <w:ilvl w:val="0"/>
                <w:numId w:val="3"/>
              </w:numPr>
              <w:spacing w:line="247" w:lineRule="auto"/>
              <w:ind w:right="47" w:hanging="360"/>
              <w:jc w:val="center"/>
              <w:rPr>
                <w:rFonts w:ascii="Times New Roman" w:hAnsi="Times New Roman"/>
                <w:color w:val="000000"/>
                <w:sz w:val="24"/>
                <w:lang w:eastAsia="cs-CZ"/>
              </w:rPr>
            </w:pPr>
            <w:r>
              <w:rPr>
                <w:rFonts w:ascii="Times New Roman" w:hAnsi="Times New Roman"/>
                <w:color w:val="000000"/>
                <w:sz w:val="24"/>
                <w:lang w:eastAsia="cs-CZ"/>
              </w:rPr>
              <w:t xml:space="preserve">dvoulůžkovém                                                                       </w:t>
            </w:r>
            <w:r>
              <w:rPr>
                <w:rFonts w:ascii="Times New Roman" w:hAnsi="Times New Roman"/>
                <w:b/>
                <w:color w:val="000000"/>
                <w:sz w:val="24"/>
                <w:lang w:eastAsia="cs-CZ"/>
              </w:rPr>
              <w:t>160,-/den</w:t>
            </w:r>
            <w:r>
              <w:rPr>
                <w:rFonts w:ascii="Times New Roman" w:hAnsi="Times New Roman"/>
                <w:color w:val="000000"/>
                <w:sz w:val="24"/>
                <w:lang w:eastAsia="cs-CZ"/>
              </w:rPr>
              <w:t xml:space="preserve"> </w:t>
            </w:r>
          </w:p>
          <w:p w:rsidR="00A76226" w:rsidRDefault="00A76226" w:rsidP="00DA2879">
            <w:pPr>
              <w:numPr>
                <w:ilvl w:val="0"/>
                <w:numId w:val="3"/>
              </w:numPr>
              <w:spacing w:line="247" w:lineRule="auto"/>
              <w:ind w:right="47" w:hanging="360"/>
              <w:jc w:val="center"/>
              <w:rPr>
                <w:rFonts w:ascii="Times New Roman" w:hAnsi="Times New Roman"/>
                <w:color w:val="000000"/>
                <w:sz w:val="24"/>
                <w:lang w:eastAsia="cs-CZ"/>
              </w:rPr>
            </w:pPr>
            <w:r>
              <w:rPr>
                <w:rFonts w:ascii="Times New Roman" w:hAnsi="Times New Roman"/>
                <w:color w:val="000000"/>
                <w:sz w:val="24"/>
                <w:lang w:eastAsia="cs-CZ"/>
              </w:rPr>
              <w:t xml:space="preserve">tří- a vícelůžkovém                                                                </w:t>
            </w:r>
            <w:r>
              <w:rPr>
                <w:rFonts w:ascii="Times New Roman" w:hAnsi="Times New Roman"/>
                <w:b/>
                <w:color w:val="000000"/>
                <w:sz w:val="24"/>
                <w:lang w:eastAsia="cs-CZ"/>
              </w:rPr>
              <w:t>130,-/den</w:t>
            </w:r>
            <w:r>
              <w:rPr>
                <w:rFonts w:ascii="Times New Roman" w:hAnsi="Times New Roman"/>
                <w:color w:val="000000"/>
                <w:sz w:val="24"/>
                <w:lang w:eastAsia="cs-CZ"/>
              </w:rPr>
              <w:t xml:space="preserve">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 xml:space="preserve">C.1.e)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rPr>
                <w:rFonts w:ascii="Times New Roman" w:hAnsi="Times New Roman"/>
                <w:color w:val="000000"/>
                <w:sz w:val="24"/>
                <w:lang w:eastAsia="cs-CZ"/>
              </w:rPr>
            </w:pPr>
            <w:r>
              <w:rPr>
                <w:rFonts w:ascii="Times New Roman" w:hAnsi="Times New Roman"/>
                <w:b/>
                <w:i/>
                <w:color w:val="000000"/>
                <w:sz w:val="24"/>
                <w:lang w:eastAsia="cs-CZ"/>
              </w:rPr>
              <w:t>Zprostředkování kontaktu se společenským prostředím:</w:t>
            </w:r>
            <w:r>
              <w:rPr>
                <w:rFonts w:ascii="Times New Roman" w:hAnsi="Times New Roman"/>
                <w:b/>
                <w:color w:val="000000"/>
                <w:sz w:val="24"/>
                <w:lang w:eastAsia="cs-CZ"/>
              </w:rPr>
              <w:t xml:space="preserve"> </w:t>
            </w:r>
          </w:p>
        </w:tc>
      </w:tr>
      <w:tr w:rsidR="00A76226" w:rsidTr="00A76226">
        <w:trPr>
          <w:trHeight w:val="111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color w:val="000000"/>
                <w:sz w:val="24"/>
                <w:lang w:eastAsia="cs-CZ"/>
              </w:rPr>
              <w:t xml:space="preserve">doprovázení do školy, školského zařízení, k lékaři, do zaměstnání, na zájmové a volnočasové aktivity, na orgány veřejné moci, instituce poskytující veřejné služby a doprovázení zpět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ight="59"/>
              <w:rPr>
                <w:rFonts w:ascii="Times New Roman" w:hAnsi="Times New Roman"/>
                <w:color w:val="000000"/>
                <w:sz w:val="24"/>
                <w:lang w:eastAsia="cs-CZ"/>
              </w:rPr>
            </w:pPr>
            <w:r>
              <w:rPr>
                <w:rFonts w:ascii="Times New Roman" w:hAnsi="Times New Roman"/>
                <w:color w:val="000000"/>
                <w:sz w:val="24"/>
                <w:lang w:eastAsia="cs-CZ"/>
              </w:rPr>
              <w:t xml:space="preserve">pomoc při obnovení nebo upevnění kontaktu s rodinou a pomoc a podpora při sociálním začleňování osob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i/>
                <w:color w:val="000000"/>
                <w:sz w:val="24"/>
                <w:lang w:eastAsia="cs-CZ"/>
              </w:rPr>
              <w:t xml:space="preserve">C.1.f)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i/>
                <w:color w:val="000000"/>
                <w:sz w:val="24"/>
                <w:lang w:eastAsia="cs-CZ"/>
              </w:rPr>
              <w:t>Sociálně terapeutické činnosti:</w:t>
            </w:r>
            <w:r>
              <w:rPr>
                <w:rFonts w:ascii="Times New Roman" w:hAnsi="Times New Roman"/>
                <w:b/>
                <w:color w:val="000000"/>
                <w:sz w:val="24"/>
                <w:lang w:eastAsia="cs-CZ"/>
              </w:rPr>
              <w:t xml:space="preserve">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color w:val="000000"/>
                <w:sz w:val="24"/>
                <w:lang w:eastAsia="cs-CZ"/>
              </w:rPr>
              <w:t xml:space="preserve">socioterapeutické činnosti k rozvoji nebo udržení osobních a sociálních schopností a dovedností </w:t>
            </w:r>
          </w:p>
        </w:tc>
        <w:tc>
          <w:tcPr>
            <w:tcW w:w="2309"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i/>
                <w:color w:val="000000"/>
                <w:sz w:val="24"/>
                <w:lang w:eastAsia="cs-CZ"/>
              </w:rPr>
              <w:t xml:space="preserve">C.1.g)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i/>
                <w:color w:val="000000"/>
                <w:sz w:val="24"/>
                <w:lang w:eastAsia="cs-CZ"/>
              </w:rPr>
              <w:t>Pomoc při uplatňování práv, oprávněných zájmů a při obstarávání osobních záležitostí:</w:t>
            </w:r>
            <w:r>
              <w:rPr>
                <w:rFonts w:ascii="Times New Roman" w:hAnsi="Times New Roman"/>
                <w:b/>
                <w:color w:val="000000"/>
                <w:sz w:val="24"/>
                <w:lang w:eastAsia="cs-CZ"/>
              </w:rPr>
              <w:t xml:space="preserve"> </w:t>
            </w:r>
          </w:p>
        </w:tc>
      </w:tr>
      <w:tr w:rsidR="00A76226" w:rsidTr="00A76226">
        <w:trPr>
          <w:trHeight w:val="562"/>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color w:val="000000"/>
                <w:sz w:val="24"/>
                <w:lang w:eastAsia="cs-CZ"/>
              </w:rPr>
              <w:t xml:space="preserve">pomoc při komunikaci k uplatňování práv a </w:t>
            </w:r>
          </w:p>
          <w:p w:rsidR="00A76226" w:rsidRDefault="00A76226">
            <w:pPr>
              <w:spacing w:line="240" w:lineRule="auto"/>
              <w:ind w:left="108"/>
              <w:rPr>
                <w:rFonts w:ascii="Times New Roman" w:hAnsi="Times New Roman"/>
                <w:color w:val="000000"/>
                <w:sz w:val="24"/>
                <w:lang w:eastAsia="cs-CZ"/>
              </w:rPr>
            </w:pPr>
            <w:r>
              <w:rPr>
                <w:rFonts w:ascii="Times New Roman" w:hAnsi="Times New Roman"/>
                <w:color w:val="000000"/>
                <w:sz w:val="24"/>
                <w:lang w:eastAsia="cs-CZ"/>
              </w:rPr>
              <w:t xml:space="preserve">oprávněných zájmů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after="10"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tabs>
                <w:tab w:val="center" w:pos="1153"/>
              </w:tabs>
              <w:spacing w:line="240" w:lineRule="auto"/>
              <w:ind w:left="-7"/>
              <w:rPr>
                <w:rFonts w:ascii="Times New Roman" w:hAnsi="Times New Roman"/>
                <w:color w:val="000000"/>
                <w:sz w:val="24"/>
                <w:lang w:eastAsia="cs-CZ"/>
              </w:rPr>
            </w:pPr>
            <w:r>
              <w:rPr>
                <w:rFonts w:ascii="Times New Roman" w:hAnsi="Times New Roman"/>
                <w:color w:val="000000"/>
                <w:sz w:val="24"/>
                <w:lang w:eastAsia="cs-CZ"/>
              </w:rPr>
              <w:t xml:space="preserve"> </w:t>
            </w:r>
            <w:r>
              <w:rPr>
                <w:rFonts w:ascii="Times New Roman" w:hAnsi="Times New Roman"/>
                <w:color w:val="000000"/>
                <w:sz w:val="24"/>
                <w:lang w:eastAsia="cs-CZ"/>
              </w:rPr>
              <w:tab/>
            </w:r>
            <w:r>
              <w:rPr>
                <w:rFonts w:ascii="Times New Roman" w:hAnsi="Times New Roman"/>
                <w:b/>
                <w:color w:val="000000"/>
                <w:sz w:val="24"/>
                <w:lang w:eastAsia="cs-CZ"/>
              </w:rPr>
              <w:t xml:space="preserve">100,-/hod.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color w:val="000000"/>
                <w:sz w:val="24"/>
                <w:lang w:eastAsia="cs-CZ"/>
              </w:rPr>
              <w:t xml:space="preserve">pomoc při vyřizování běžných záležitostí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r w:rsidR="00A76226" w:rsidTr="00A76226">
        <w:trPr>
          <w:trHeight w:val="288"/>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i/>
                <w:color w:val="000000"/>
                <w:sz w:val="24"/>
                <w:lang w:eastAsia="cs-CZ"/>
              </w:rPr>
              <w:t xml:space="preserve">C.1.h) </w:t>
            </w:r>
          </w:p>
        </w:tc>
        <w:tc>
          <w:tcPr>
            <w:tcW w:w="7910" w:type="dxa"/>
            <w:gridSpan w:val="2"/>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i/>
                <w:color w:val="000000"/>
                <w:sz w:val="24"/>
                <w:lang w:eastAsia="cs-CZ"/>
              </w:rPr>
              <w:t>Výchovné, vzdělávací a aktivizační činnosti:</w:t>
            </w:r>
            <w:r>
              <w:rPr>
                <w:rFonts w:ascii="Times New Roman" w:hAnsi="Times New Roman"/>
                <w:b/>
                <w:color w:val="000000"/>
                <w:sz w:val="24"/>
                <w:lang w:eastAsia="cs-CZ"/>
              </w:rPr>
              <w:t xml:space="preserve">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color w:val="000000"/>
                <w:sz w:val="24"/>
                <w:lang w:eastAsia="cs-CZ"/>
              </w:rPr>
              <w:t xml:space="preserve">1.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color w:val="000000"/>
                <w:sz w:val="24"/>
                <w:lang w:eastAsia="cs-CZ"/>
              </w:rPr>
              <w:t xml:space="preserve">nácvik a upevňování schopností a dovedností </w:t>
            </w:r>
          </w:p>
        </w:tc>
        <w:tc>
          <w:tcPr>
            <w:tcW w:w="2309" w:type="dxa"/>
            <w:vMerge w:val="restart"/>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67"/>
              <w:jc w:val="center"/>
              <w:rPr>
                <w:rFonts w:ascii="Times New Roman" w:hAnsi="Times New Roman"/>
                <w:color w:val="000000"/>
                <w:sz w:val="24"/>
                <w:lang w:eastAsia="cs-CZ"/>
              </w:rPr>
            </w:pPr>
            <w:r>
              <w:rPr>
                <w:rFonts w:ascii="Times New Roman" w:hAnsi="Times New Roman"/>
                <w:b/>
                <w:color w:val="000000"/>
                <w:sz w:val="24"/>
                <w:lang w:eastAsia="cs-CZ"/>
              </w:rPr>
              <w:t xml:space="preserve"> </w:t>
            </w:r>
          </w:p>
          <w:p w:rsidR="00A76226" w:rsidRDefault="00A76226">
            <w:pPr>
              <w:spacing w:line="240" w:lineRule="auto"/>
              <w:ind w:left="5"/>
              <w:jc w:val="center"/>
              <w:rPr>
                <w:rFonts w:ascii="Times New Roman" w:hAnsi="Times New Roman"/>
                <w:color w:val="000000"/>
                <w:sz w:val="24"/>
                <w:lang w:eastAsia="cs-CZ"/>
              </w:rPr>
            </w:pPr>
            <w:r>
              <w:rPr>
                <w:rFonts w:ascii="Times New Roman" w:hAnsi="Times New Roman"/>
                <w:b/>
                <w:color w:val="000000"/>
                <w:sz w:val="24"/>
                <w:lang w:eastAsia="cs-CZ"/>
              </w:rPr>
              <w:t xml:space="preserve">100,-/hod.  </w:t>
            </w:r>
          </w:p>
        </w:tc>
      </w:tr>
      <w:tr w:rsidR="00A76226" w:rsidTr="00A76226">
        <w:trPr>
          <w:trHeight w:val="286"/>
        </w:trPr>
        <w:tc>
          <w:tcPr>
            <w:tcW w:w="1190"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b/>
                <w:color w:val="000000"/>
                <w:sz w:val="24"/>
                <w:lang w:eastAsia="cs-CZ"/>
              </w:rPr>
              <w:t xml:space="preserve">2. </w:t>
            </w:r>
          </w:p>
        </w:tc>
        <w:tc>
          <w:tcPr>
            <w:tcW w:w="5602" w:type="dxa"/>
            <w:tcBorders>
              <w:top w:val="single" w:sz="4" w:space="0" w:color="000000"/>
              <w:left w:val="single" w:sz="4" w:space="0" w:color="000000"/>
              <w:bottom w:val="single" w:sz="4" w:space="0" w:color="000000"/>
              <w:right w:val="single" w:sz="4" w:space="0" w:color="000000"/>
            </w:tcBorders>
            <w:hideMark/>
          </w:tcPr>
          <w:p w:rsidR="00A76226" w:rsidRDefault="00A76226">
            <w:pPr>
              <w:spacing w:line="240" w:lineRule="auto"/>
              <w:ind w:left="108"/>
              <w:rPr>
                <w:rFonts w:ascii="Times New Roman" w:hAnsi="Times New Roman"/>
                <w:color w:val="000000"/>
                <w:sz w:val="24"/>
                <w:lang w:eastAsia="cs-CZ"/>
              </w:rPr>
            </w:pPr>
            <w:r>
              <w:rPr>
                <w:rFonts w:ascii="Times New Roman" w:hAnsi="Times New Roman"/>
                <w:color w:val="000000"/>
                <w:sz w:val="24"/>
                <w:lang w:eastAsia="cs-CZ"/>
              </w:rPr>
              <w:t xml:space="preserve">podpora při zajištění chodu domácnosti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226" w:rsidRDefault="00A76226">
            <w:pPr>
              <w:spacing w:line="240" w:lineRule="auto"/>
              <w:rPr>
                <w:rFonts w:ascii="Times New Roman" w:eastAsia="Times New Roman" w:hAnsi="Times New Roman"/>
                <w:color w:val="000000"/>
                <w:sz w:val="24"/>
                <w:lang w:eastAsia="cs-CZ"/>
              </w:rPr>
            </w:pPr>
          </w:p>
        </w:tc>
      </w:tr>
    </w:tbl>
    <w:p w:rsidR="00A76226" w:rsidRDefault="00A76226" w:rsidP="00A76226">
      <w:pPr>
        <w:spacing w:after="5" w:line="249" w:lineRule="auto"/>
        <w:ind w:left="-5" w:hanging="10"/>
        <w:jc w:val="both"/>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*Pozn.: Cena stravy je závislá na ceně stanovené dodavateli ÚSS 4 a je ve výši maximálně 170,-Kč za celodenní stravu v rozsahu minimálně 3 hlavních jídel, oběd maximálně do 75,-Kč včetně provozních nákladů souvisejících s přípravou stravy. </w:t>
      </w:r>
    </w:p>
    <w:p w:rsidR="00A76226" w:rsidRDefault="00A76226" w:rsidP="00A76226">
      <w:pPr>
        <w:spacing w:after="14"/>
        <w:rPr>
          <w:rFonts w:ascii="Times New Roman" w:eastAsia="Times New Roman" w:hAnsi="Times New Roman"/>
          <w:color w:val="000000"/>
          <w:sz w:val="24"/>
          <w:lang w:eastAsia="cs-CZ"/>
        </w:rPr>
      </w:pPr>
      <w:r>
        <w:rPr>
          <w:rFonts w:ascii="Times New Roman" w:eastAsia="Times New Roman" w:hAnsi="Times New Roman"/>
          <w:b/>
          <w:color w:val="000000"/>
          <w:sz w:val="24"/>
          <w:lang w:eastAsia="cs-CZ"/>
        </w:rPr>
        <w:t xml:space="preserve"> </w:t>
      </w:r>
    </w:p>
    <w:p w:rsidR="00A76226" w:rsidRDefault="00A76226" w:rsidP="00A76226">
      <w:pPr>
        <w:spacing w:after="0"/>
        <w:ind w:left="67"/>
        <w:jc w:val="center"/>
        <w:rPr>
          <w:rFonts w:ascii="Times New Roman" w:eastAsia="Times New Roman" w:hAnsi="Times New Roman"/>
          <w:color w:val="000000"/>
          <w:sz w:val="24"/>
          <w:lang w:eastAsia="cs-CZ"/>
        </w:rPr>
      </w:pPr>
      <w:r>
        <w:rPr>
          <w:rFonts w:ascii="Times New Roman" w:eastAsia="Times New Roman" w:hAnsi="Times New Roman"/>
          <w:b/>
          <w:color w:val="000000"/>
          <w:sz w:val="28"/>
          <w:lang w:eastAsia="cs-CZ"/>
        </w:rPr>
        <w:t xml:space="preserve"> </w:t>
      </w:r>
    </w:p>
    <w:p w:rsidR="00A76226" w:rsidRDefault="00A76226" w:rsidP="00A76226">
      <w:pPr>
        <w:spacing w:after="0"/>
        <w:ind w:left="67"/>
        <w:jc w:val="center"/>
        <w:rPr>
          <w:rFonts w:ascii="Times New Roman" w:eastAsia="Times New Roman" w:hAnsi="Times New Roman"/>
          <w:color w:val="000000"/>
          <w:sz w:val="24"/>
          <w:lang w:eastAsia="cs-CZ"/>
        </w:rPr>
      </w:pPr>
      <w:r>
        <w:rPr>
          <w:rFonts w:ascii="Times New Roman" w:eastAsia="Times New Roman" w:hAnsi="Times New Roman"/>
          <w:b/>
          <w:color w:val="000000"/>
          <w:sz w:val="28"/>
          <w:lang w:eastAsia="cs-CZ"/>
        </w:rPr>
        <w:t xml:space="preserve"> </w:t>
      </w:r>
    </w:p>
    <w:p w:rsidR="00A76226" w:rsidRDefault="00A76226" w:rsidP="00A76226">
      <w:pPr>
        <w:spacing w:after="0"/>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 xml:space="preserve"> </w:t>
      </w:r>
    </w:p>
    <w:p w:rsidR="00A76226" w:rsidRDefault="00A76226" w:rsidP="00A76226">
      <w:pPr>
        <w:spacing w:after="0"/>
        <w:rPr>
          <w:rFonts w:ascii="Times New Roman" w:eastAsia="Times New Roman" w:hAnsi="Times New Roman"/>
          <w:color w:val="000000"/>
          <w:sz w:val="24"/>
          <w:lang w:eastAsia="cs-CZ"/>
        </w:rPr>
      </w:pPr>
      <w:r>
        <w:rPr>
          <w:rFonts w:ascii="Times New Roman" w:eastAsia="Times New Roman" w:hAnsi="Times New Roman"/>
          <w:color w:val="000000"/>
          <w:sz w:val="24"/>
          <w:lang w:eastAsia="cs-CZ"/>
        </w:rPr>
        <w:t xml:space="preserve"> </w:t>
      </w:r>
    </w:p>
    <w:p w:rsidR="00A76226" w:rsidRDefault="00A76226" w:rsidP="00A76226"/>
    <w:p w:rsidR="00A76226" w:rsidRDefault="00A76226" w:rsidP="00A76226"/>
    <w:p w:rsidR="00433096" w:rsidRDefault="00433096"/>
    <w:sectPr w:rsidR="0043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E11"/>
    <w:multiLevelType w:val="hybridMultilevel"/>
    <w:tmpl w:val="82429812"/>
    <w:lvl w:ilvl="0" w:tplc="5184CED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D6A8F84">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38867CE">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D8274AC">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61A3166">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B14344A">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32C56B0">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8A825E">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00412C8">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0072D47"/>
    <w:multiLevelType w:val="hybridMultilevel"/>
    <w:tmpl w:val="836C6B1C"/>
    <w:lvl w:ilvl="0" w:tplc="A952331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7D0D3B0">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F2AF8E2">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032311A">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DEEA0A">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818AD6A">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D2884D2">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3F6C768">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3D2AF8C">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D965C18"/>
    <w:multiLevelType w:val="hybridMultilevel"/>
    <w:tmpl w:val="789219CA"/>
    <w:lvl w:ilvl="0" w:tplc="A940A4EE">
      <w:start w:val="1"/>
      <w:numFmt w:val="upperLetter"/>
      <w:lvlText w:val="%1."/>
      <w:lvlJc w:val="left"/>
      <w:pPr>
        <w:ind w:left="29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4D81ECA">
      <w:start w:val="1"/>
      <w:numFmt w:val="lowerLetter"/>
      <w:lvlText w:val="%2)"/>
      <w:lvlJc w:val="left"/>
      <w:pPr>
        <w:ind w:left="7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0635E2">
      <w:start w:val="1"/>
      <w:numFmt w:val="lowerRoman"/>
      <w:lvlText w:val="%3"/>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B78B1AC">
      <w:start w:val="1"/>
      <w:numFmt w:val="decimal"/>
      <w:lvlText w:val="%4"/>
      <w:lvlJc w:val="left"/>
      <w:pPr>
        <w:ind w:left="2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04123E">
      <w:start w:val="1"/>
      <w:numFmt w:val="lowerLetter"/>
      <w:lvlText w:val="%5"/>
      <w:lvlJc w:val="left"/>
      <w:pPr>
        <w:ind w:left="2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34F3B2">
      <w:start w:val="1"/>
      <w:numFmt w:val="lowerRoman"/>
      <w:lvlText w:val="%6"/>
      <w:lvlJc w:val="left"/>
      <w:pPr>
        <w:ind w:left="3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3E3340">
      <w:start w:val="1"/>
      <w:numFmt w:val="decimal"/>
      <w:lvlText w:val="%7"/>
      <w:lvlJc w:val="left"/>
      <w:pPr>
        <w:ind w:left="4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62C3322">
      <w:start w:val="1"/>
      <w:numFmt w:val="lowerLetter"/>
      <w:lvlText w:val="%8"/>
      <w:lvlJc w:val="left"/>
      <w:pPr>
        <w:ind w:left="5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4205A8">
      <w:start w:val="1"/>
      <w:numFmt w:val="lowerRoman"/>
      <w:lvlText w:val="%9"/>
      <w:lvlJc w:val="left"/>
      <w:pPr>
        <w:ind w:left="5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26"/>
    <w:rsid w:val="00433096"/>
    <w:rsid w:val="00A736C0"/>
    <w:rsid w:val="00A76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37812-92B8-45DC-90C2-C7DBE1E3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76226"/>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A7622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7269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Květuše Špuláková</dc:creator>
  <cp:keywords/>
  <dc:description/>
  <cp:lastModifiedBy>Monika</cp:lastModifiedBy>
  <cp:revision>2</cp:revision>
  <dcterms:created xsi:type="dcterms:W3CDTF">2017-01-10T15:21:00Z</dcterms:created>
  <dcterms:modified xsi:type="dcterms:W3CDTF">2017-01-10T15:21:00Z</dcterms:modified>
</cp:coreProperties>
</file>