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5EFB" w:rsidR="00FB3BA1" w:rsidP="00FB3BA1" w:rsidRDefault="00753A7B" w14:paraId="3FDB1382" w14:textId="6ACB233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7C6A7F0" wp14:editId="3946C39D">
            <wp:extent cx="2295525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84B40" w:rsidR="002B74ED" w:rsidP="002B74ED" w:rsidRDefault="002B74ED" w14:paraId="52884A73" w14:textId="77777777">
      <w:pPr>
        <w:jc w:val="center"/>
        <w:rPr>
          <w:b/>
          <w:bCs/>
          <w:sz w:val="32"/>
          <w:szCs w:val="32"/>
        </w:rPr>
      </w:pPr>
      <w:r w:rsidRPr="75906197">
        <w:rPr>
          <w:b/>
          <w:bCs/>
          <w:sz w:val="32"/>
          <w:szCs w:val="32"/>
        </w:rPr>
        <w:t xml:space="preserve">Smlouva o poskytování </w:t>
      </w:r>
      <w:r w:rsidR="00134115">
        <w:rPr>
          <w:b/>
          <w:bCs/>
          <w:sz w:val="32"/>
          <w:szCs w:val="32"/>
        </w:rPr>
        <w:t>podpory samostatného bydlení</w:t>
      </w:r>
      <w:r w:rsidRPr="75906197">
        <w:rPr>
          <w:b/>
          <w:bCs/>
          <w:sz w:val="32"/>
          <w:szCs w:val="32"/>
        </w:rPr>
        <w:t xml:space="preserve"> č……</w:t>
      </w:r>
      <w:r>
        <w:rPr>
          <w:b/>
          <w:bCs/>
          <w:sz w:val="32"/>
          <w:szCs w:val="32"/>
        </w:rPr>
        <w:t>…</w:t>
      </w:r>
      <w:r w:rsidRPr="75906197">
        <w:rPr>
          <w:b/>
          <w:bCs/>
          <w:sz w:val="32"/>
          <w:szCs w:val="32"/>
        </w:rPr>
        <w:t>.</w:t>
      </w:r>
    </w:p>
    <w:p w:rsidR="002B74ED" w:rsidP="002B74ED" w:rsidRDefault="002B74ED" w14:paraId="519D1104" w14:textId="77777777">
      <w:pPr>
        <w:rPr>
          <w:b/>
        </w:rPr>
      </w:pPr>
    </w:p>
    <w:p w:rsidR="002B74ED" w:rsidP="002B74ED" w:rsidRDefault="002B74ED" w14:paraId="11A2AE3B" w14:textId="77777777">
      <w:pPr>
        <w:rPr>
          <w:b/>
          <w:bCs/>
        </w:rPr>
      </w:pPr>
      <w:r>
        <w:rPr>
          <w:b/>
          <w:bCs/>
        </w:rPr>
        <w:t xml:space="preserve">Ústav sociálních služeb v Praze 4, </w:t>
      </w:r>
      <w:r w:rsidR="00687898">
        <w:rPr>
          <w:b/>
        </w:rPr>
        <w:t>přísp.org.</w:t>
      </w:r>
      <w:r w:rsidR="00687898">
        <w:rPr>
          <w:b/>
          <w:bCs/>
        </w:rPr>
        <w:t xml:space="preserve"> </w:t>
      </w:r>
      <w:r>
        <w:rPr>
          <w:b/>
          <w:bCs/>
        </w:rPr>
        <w:t>(</w:t>
      </w:r>
      <w:r w:rsidR="006208C7">
        <w:rPr>
          <w:b/>
          <w:bCs/>
        </w:rPr>
        <w:t>dále jen „</w:t>
      </w:r>
      <w:r>
        <w:rPr>
          <w:b/>
          <w:bCs/>
        </w:rPr>
        <w:t>ÚSS4</w:t>
      </w:r>
      <w:r w:rsidR="006208C7">
        <w:rPr>
          <w:b/>
          <w:bCs/>
        </w:rPr>
        <w:t>“</w:t>
      </w:r>
      <w:r>
        <w:rPr>
          <w:b/>
          <w:bCs/>
        </w:rPr>
        <w:t>)</w:t>
      </w:r>
    </w:p>
    <w:p w:rsidRPr="005E0BD0" w:rsidR="002B74ED" w:rsidP="002B74ED" w:rsidRDefault="002B74ED" w14:paraId="2902D6DD" w14:textId="77777777">
      <w:r>
        <w:t>Podolská 208/31, 147 00 Praha 4</w:t>
      </w:r>
    </w:p>
    <w:p w:rsidRPr="005E0BD0" w:rsidR="002B74ED" w:rsidP="002B74ED" w:rsidRDefault="002B74ED" w14:paraId="6CF9B66C" w14:textId="77777777">
      <w:r>
        <w:t>IČ: 70886199</w:t>
      </w:r>
    </w:p>
    <w:p w:rsidR="002B74ED" w:rsidP="002B74ED" w:rsidRDefault="002B74ED" w14:paraId="42D83AC8" w14:textId="77777777">
      <w:r>
        <w:t>telefon: 296 320 111</w:t>
      </w:r>
    </w:p>
    <w:p w:rsidRPr="004711E7" w:rsidR="002B74ED" w:rsidP="002B74ED" w:rsidRDefault="002B74ED" w14:paraId="7C53D3B5" w14:textId="77777777">
      <w:r w:rsidRPr="005E0BD0">
        <w:t xml:space="preserve">e-mail: </w:t>
      </w:r>
      <w:r w:rsidRPr="004711E7">
        <w:t xml:space="preserve"> </w:t>
      </w:r>
      <w:hyperlink w:history="1" r:id="rId11">
        <w:r w:rsidRPr="004711E7">
          <w:rPr>
            <w:rStyle w:val="Hypertextovodkaz"/>
            <w:color w:val="auto"/>
            <w:u w:val="none"/>
          </w:rPr>
          <w:t>info@uss4.cz</w:t>
        </w:r>
      </w:hyperlink>
      <w:r w:rsidR="006208C7">
        <w:rPr>
          <w:rStyle w:val="Hypertextovodkaz"/>
          <w:color w:val="auto"/>
          <w:u w:val="none"/>
        </w:rPr>
        <w:t xml:space="preserve"> </w:t>
      </w:r>
    </w:p>
    <w:p w:rsidRPr="00DE5376" w:rsidR="002B74ED" w:rsidP="002B74ED" w:rsidRDefault="002B74ED" w14:paraId="36EDCAC7" w14:textId="77777777">
      <w:pPr>
        <w:rPr>
          <w:bCs/>
        </w:rPr>
      </w:pPr>
      <w:r w:rsidRPr="00DE5376">
        <w:rPr>
          <w:bCs/>
        </w:rPr>
        <w:t>zastoupený</w:t>
      </w:r>
      <w:r>
        <w:rPr>
          <w:bCs/>
        </w:rPr>
        <w:t>:</w:t>
      </w:r>
      <w:r w:rsidRPr="00DE5376">
        <w:rPr>
          <w:bCs/>
        </w:rPr>
        <w:t xml:space="preserve"> </w:t>
      </w:r>
      <w:r>
        <w:rPr>
          <w:bCs/>
        </w:rPr>
        <w:t xml:space="preserve">Mgr. </w:t>
      </w:r>
      <w:r w:rsidRPr="00DE5376">
        <w:rPr>
          <w:bCs/>
        </w:rPr>
        <w:t>Lindou Obrtelovou, ředitelkou ÚSS4</w:t>
      </w:r>
    </w:p>
    <w:p w:rsidRPr="005E0BD0" w:rsidR="002B74ED" w:rsidP="002B74ED" w:rsidRDefault="002B74ED" w14:paraId="5B89103B" w14:textId="77777777">
      <w:r>
        <w:t>(dále jen „</w:t>
      </w:r>
      <w:r w:rsidRPr="75906197">
        <w:rPr>
          <w:b/>
          <w:bCs/>
        </w:rPr>
        <w:t>poskytovatel sociálních služeb“</w:t>
      </w:r>
      <w:r>
        <w:t>)</w:t>
      </w:r>
    </w:p>
    <w:p w:rsidRPr="005E0BD0" w:rsidR="002B74ED" w:rsidP="002B74ED" w:rsidRDefault="002B74ED" w14:paraId="34407C67" w14:textId="77777777">
      <w:pPr>
        <w:jc w:val="center"/>
      </w:pPr>
      <w:r>
        <w:t>a</w:t>
      </w:r>
    </w:p>
    <w:p w:rsidRPr="009B26A9" w:rsidR="002B74ED" w:rsidP="002B74ED" w:rsidRDefault="002B74ED" w14:paraId="28F15482" w14:textId="77777777">
      <w:pPr>
        <w:rPr>
          <w:b/>
          <w:bCs/>
        </w:rPr>
      </w:pPr>
      <w:r w:rsidRPr="75906197">
        <w:rPr>
          <w:b/>
          <w:bCs/>
        </w:rPr>
        <w:t>Pan/Paní</w:t>
      </w:r>
      <w:r>
        <w:rPr>
          <w:b/>
          <w:bCs/>
        </w:rPr>
        <w:t>:</w:t>
      </w:r>
      <w:r w:rsidRPr="75906197">
        <w:rPr>
          <w:b/>
          <w:bCs/>
        </w:rPr>
        <w:t xml:space="preserve"> </w:t>
      </w:r>
    </w:p>
    <w:p w:rsidR="002B74ED" w:rsidP="002B74ED" w:rsidRDefault="002B74ED" w14:paraId="4D43D7F1" w14:textId="77777777">
      <w:r>
        <w:t xml:space="preserve">datum narození: </w:t>
      </w:r>
    </w:p>
    <w:p w:rsidR="002B74ED" w:rsidP="002B74ED" w:rsidRDefault="002B74ED" w14:paraId="3EC014CA" w14:textId="77777777">
      <w:r>
        <w:t xml:space="preserve">adresa trvalého bydliště (vč. PSČ): </w:t>
      </w:r>
    </w:p>
    <w:p w:rsidRPr="00BE0A6C" w:rsidR="002B74ED" w:rsidP="002B74ED" w:rsidRDefault="002B74ED" w14:paraId="69EA53DC" w14:textId="77777777">
      <w:pPr>
        <w:rPr>
          <w:b/>
          <w:bCs/>
        </w:rPr>
      </w:pPr>
      <w:r>
        <w:t xml:space="preserve">telefon: </w:t>
      </w:r>
    </w:p>
    <w:p w:rsidRPr="00B25F7D" w:rsidR="002B74ED" w:rsidP="002B74ED" w:rsidRDefault="002B74ED" w14:paraId="5DA00DE4" w14:textId="77777777">
      <w:r>
        <w:t>(dále jen „</w:t>
      </w:r>
      <w:r w:rsidRPr="75906197">
        <w:rPr>
          <w:b/>
          <w:bCs/>
        </w:rPr>
        <w:t>uživatel</w:t>
      </w:r>
      <w:r>
        <w:t>“)</w:t>
      </w:r>
    </w:p>
    <w:p w:rsidR="002B74ED" w:rsidP="002B74ED" w:rsidRDefault="002B74ED" w14:paraId="6041BE0A" w14:textId="77777777">
      <w:pPr>
        <w:rPr>
          <w:b/>
        </w:rPr>
      </w:pPr>
    </w:p>
    <w:p w:rsidR="002B74ED" w:rsidP="002B74ED" w:rsidRDefault="002B74ED" w14:paraId="55247A25" w14:textId="77777777">
      <w:pPr>
        <w:rPr>
          <w:b/>
          <w:bCs/>
        </w:rPr>
      </w:pPr>
      <w:r w:rsidRPr="75906197">
        <w:rPr>
          <w:b/>
          <w:bCs/>
        </w:rPr>
        <w:t xml:space="preserve">uzavírají </w:t>
      </w:r>
      <w:r>
        <w:rPr>
          <w:b/>
          <w:bCs/>
        </w:rPr>
        <w:t>dnešního dne, měsíce a roku tuto</w:t>
      </w:r>
    </w:p>
    <w:p w:rsidR="00C7731F" w:rsidP="00FB3BA1" w:rsidRDefault="00C7731F" w14:paraId="736EC896" w14:textId="77777777">
      <w:pPr>
        <w:jc w:val="center"/>
        <w:rPr>
          <w:b/>
        </w:rPr>
      </w:pPr>
    </w:p>
    <w:p w:rsidR="002B74ED" w:rsidP="00FB3BA1" w:rsidRDefault="002B74ED" w14:paraId="7C1218F3" w14:textId="77777777">
      <w:pPr>
        <w:jc w:val="center"/>
        <w:rPr>
          <w:b/>
        </w:rPr>
      </w:pPr>
    </w:p>
    <w:p w:rsidRPr="002B74ED" w:rsidR="00C7731F" w:rsidP="00FB3BA1" w:rsidRDefault="00FB3BA1" w14:paraId="5D542939" w14:textId="77777777">
      <w:pPr>
        <w:jc w:val="center"/>
        <w:rPr>
          <w:b/>
          <w:sz w:val="28"/>
        </w:rPr>
      </w:pPr>
      <w:r w:rsidRPr="002B74ED">
        <w:rPr>
          <w:b/>
          <w:sz w:val="28"/>
        </w:rPr>
        <w:t xml:space="preserve">Smlouvu o </w:t>
      </w:r>
      <w:r w:rsidRPr="002B74ED" w:rsidR="00C7731F">
        <w:rPr>
          <w:b/>
          <w:sz w:val="28"/>
        </w:rPr>
        <w:t xml:space="preserve">poskytování </w:t>
      </w:r>
      <w:r w:rsidR="00134115">
        <w:rPr>
          <w:b/>
          <w:sz w:val="28"/>
        </w:rPr>
        <w:t>podpory samostatného bydlení</w:t>
      </w:r>
    </w:p>
    <w:p w:rsidRPr="002B74ED" w:rsidR="004643C5" w:rsidP="00FB3BA1" w:rsidRDefault="00FB3BA1" w14:paraId="00BE4ECC" w14:textId="77777777">
      <w:pPr>
        <w:jc w:val="center"/>
        <w:rPr>
          <w:b/>
          <w:sz w:val="28"/>
        </w:rPr>
      </w:pPr>
      <w:r w:rsidRPr="002B74ED">
        <w:rPr>
          <w:b/>
          <w:sz w:val="28"/>
        </w:rPr>
        <w:t xml:space="preserve"> </w:t>
      </w:r>
    </w:p>
    <w:p w:rsidRPr="002B2DD4" w:rsidR="00FB3BA1" w:rsidP="000D5618" w:rsidRDefault="00FB3BA1" w14:paraId="1FE1887B" w14:textId="77777777">
      <w:pPr>
        <w:jc w:val="center"/>
        <w:outlineLvl w:val="0"/>
        <w:rPr>
          <w:b/>
        </w:rPr>
      </w:pPr>
      <w:r w:rsidRPr="002B2DD4">
        <w:rPr>
          <w:b/>
        </w:rPr>
        <w:t>I. Předmět smlouvy</w:t>
      </w:r>
    </w:p>
    <w:p w:rsidR="00DA77C8" w:rsidP="00B16F45" w:rsidRDefault="00654E1D" w14:paraId="2A3D9C25" w14:textId="77777777">
      <w:pPr>
        <w:numPr>
          <w:ilvl w:val="0"/>
          <w:numId w:val="8"/>
        </w:numPr>
        <w:jc w:val="both"/>
      </w:pPr>
      <w:r w:rsidRPr="002B2DD4">
        <w:t>Poskytovatel sociálních služeb se zavazuje zajišťovat uživatel</w:t>
      </w:r>
      <w:r w:rsidR="00BD3150">
        <w:t>i</w:t>
      </w:r>
      <w:r w:rsidRPr="002B2DD4">
        <w:t xml:space="preserve"> </w:t>
      </w:r>
      <w:r w:rsidR="00C6440C">
        <w:t>podporu samostatného bydlení</w:t>
      </w:r>
      <w:r w:rsidRPr="002B2DD4">
        <w:t xml:space="preserve"> </w:t>
      </w:r>
      <w:r>
        <w:t>po</w:t>
      </w:r>
      <w:r w:rsidRPr="002B2DD4">
        <w:t>dle sjednan</w:t>
      </w:r>
      <w:r>
        <w:t>ého rozsahu</w:t>
      </w:r>
      <w:r w:rsidRPr="002B2DD4">
        <w:t xml:space="preserve"> úkonů</w:t>
      </w:r>
      <w:r>
        <w:t xml:space="preserve"> </w:t>
      </w:r>
      <w:r w:rsidR="00C6440C">
        <w:t>této sociální služby</w:t>
      </w:r>
      <w:r>
        <w:t xml:space="preserve"> </w:t>
      </w:r>
      <w:r w:rsidRPr="002B2DD4">
        <w:t>za úhradu</w:t>
      </w:r>
      <w:r>
        <w:t xml:space="preserve"> dle </w:t>
      </w:r>
      <w:r w:rsidR="00C6440C">
        <w:t>S</w:t>
      </w:r>
      <w:r>
        <w:t xml:space="preserve">azebníku úhrad. </w:t>
      </w:r>
    </w:p>
    <w:p w:rsidRPr="002B2DD4" w:rsidR="00654E1D" w:rsidP="00B16F45" w:rsidRDefault="00654E1D" w14:paraId="189C0508" w14:textId="77777777">
      <w:pPr>
        <w:numPr>
          <w:ilvl w:val="0"/>
          <w:numId w:val="8"/>
        </w:numPr>
        <w:jc w:val="both"/>
      </w:pPr>
      <w:r w:rsidRPr="002B2DD4">
        <w:t xml:space="preserve">Uživatel sociálních služeb se zavazuje </w:t>
      </w:r>
      <w:r>
        <w:t xml:space="preserve">zaplatit </w:t>
      </w:r>
      <w:r w:rsidRPr="002B2DD4">
        <w:t xml:space="preserve">úhradu za </w:t>
      </w:r>
      <w:r w:rsidR="00DA77C8">
        <w:t xml:space="preserve">smluvené a </w:t>
      </w:r>
      <w:r w:rsidRPr="002B2DD4">
        <w:t xml:space="preserve">provedené úkony </w:t>
      </w:r>
      <w:r w:rsidR="00C6440C">
        <w:t>sociální služby</w:t>
      </w:r>
      <w:r>
        <w:t>.</w:t>
      </w:r>
    </w:p>
    <w:p w:rsidR="00DA77C8" w:rsidP="00B16F45" w:rsidRDefault="004643C5" w14:paraId="3479CDF9" w14:textId="77777777">
      <w:pPr>
        <w:numPr>
          <w:ilvl w:val="0"/>
          <w:numId w:val="8"/>
        </w:numPr>
        <w:outlineLvl w:val="0"/>
      </w:pPr>
      <w:r w:rsidRPr="004643C5">
        <w:t xml:space="preserve">Poskytovatel sociálních služeb uzavírá smlouvu o poskytování </w:t>
      </w:r>
      <w:r w:rsidR="00C6440C">
        <w:t xml:space="preserve">podpory samostatného </w:t>
      </w:r>
      <w:r w:rsidR="00E675A2">
        <w:t xml:space="preserve">bydlení </w:t>
      </w:r>
      <w:r w:rsidRPr="004643C5" w:rsidR="00E675A2">
        <w:t>na</w:t>
      </w:r>
      <w:r>
        <w:t xml:space="preserve"> základě </w:t>
      </w:r>
      <w:r w:rsidR="00E675A2">
        <w:t xml:space="preserve">sociálního šetření u </w:t>
      </w:r>
      <w:r>
        <w:t>p</w:t>
      </w:r>
      <w:r w:rsidR="009D7835">
        <w:t>ana/paní …</w:t>
      </w:r>
      <w:r>
        <w:t>, provedené dne …</w:t>
      </w:r>
      <w:r w:rsidR="009D7835">
        <w:t>v …</w:t>
      </w:r>
      <w:r w:rsidR="00C7731F">
        <w:t xml:space="preserve"> .</w:t>
      </w:r>
    </w:p>
    <w:p w:rsidRPr="004643C5" w:rsidR="004643C5" w:rsidP="00DA77C8" w:rsidRDefault="004643C5" w14:paraId="3FDFA548" w14:textId="77777777">
      <w:pPr>
        <w:outlineLvl w:val="0"/>
      </w:pPr>
    </w:p>
    <w:p w:rsidRPr="002B2DD4" w:rsidR="00FB3BA1" w:rsidP="00DA77C8" w:rsidRDefault="00FB3BA1" w14:paraId="01D498DC" w14:textId="77777777">
      <w:pPr>
        <w:jc w:val="center"/>
        <w:outlineLvl w:val="0"/>
        <w:rPr>
          <w:b/>
        </w:rPr>
      </w:pPr>
      <w:r w:rsidRPr="002B2DD4">
        <w:rPr>
          <w:b/>
        </w:rPr>
        <w:t xml:space="preserve">II. </w:t>
      </w:r>
      <w:r w:rsidR="00D92248">
        <w:rPr>
          <w:b/>
        </w:rPr>
        <w:t>R</w:t>
      </w:r>
      <w:r w:rsidRPr="002B2DD4">
        <w:rPr>
          <w:b/>
        </w:rPr>
        <w:t>ozsah</w:t>
      </w:r>
      <w:r w:rsidR="00D92248">
        <w:rPr>
          <w:b/>
        </w:rPr>
        <w:t xml:space="preserve"> </w:t>
      </w:r>
      <w:r w:rsidR="00A0251D">
        <w:rPr>
          <w:b/>
        </w:rPr>
        <w:t xml:space="preserve">a čas poskytování </w:t>
      </w:r>
      <w:r w:rsidR="00D92248">
        <w:rPr>
          <w:b/>
        </w:rPr>
        <w:t>úkonů</w:t>
      </w:r>
      <w:r w:rsidR="00A0251D">
        <w:rPr>
          <w:b/>
        </w:rPr>
        <w:t xml:space="preserve">, </w:t>
      </w:r>
      <w:r w:rsidR="00F677E0">
        <w:rPr>
          <w:b/>
        </w:rPr>
        <w:t>úhrady</w:t>
      </w:r>
    </w:p>
    <w:p w:rsidR="00FB3BA1" w:rsidP="00B16F45" w:rsidRDefault="00FB3BA1" w14:paraId="53F8D5AF" w14:textId="77777777">
      <w:pPr>
        <w:numPr>
          <w:ilvl w:val="0"/>
          <w:numId w:val="9"/>
        </w:numPr>
        <w:jc w:val="both"/>
      </w:pPr>
      <w:r w:rsidRPr="002B2DD4">
        <w:t xml:space="preserve">Na základě této smlouvy se poskytovatel sociálních služeb zavazuje zajišťovat </w:t>
      </w:r>
      <w:r w:rsidRPr="00DC70C1">
        <w:rPr>
          <w:b/>
        </w:rPr>
        <w:t>základní činnosti</w:t>
      </w:r>
      <w:r w:rsidRPr="002B2DD4">
        <w:t xml:space="preserve"> </w:t>
      </w:r>
      <w:r w:rsidR="00E675A2">
        <w:t>podpory samostatného bydlení</w:t>
      </w:r>
      <w:r w:rsidR="00EB734E">
        <w:t xml:space="preserve"> výše uvedené</w:t>
      </w:r>
      <w:r w:rsidR="00DA77C8">
        <w:t>mu</w:t>
      </w:r>
      <w:r w:rsidR="00EB734E">
        <w:t xml:space="preserve"> uživatel</w:t>
      </w:r>
      <w:r w:rsidR="00BD3150">
        <w:t>i</w:t>
      </w:r>
      <w:r w:rsidRPr="002B2DD4">
        <w:t xml:space="preserve"> podle níže uveden</w:t>
      </w:r>
      <w:r w:rsidR="00D92248">
        <w:t>ého rozsahu</w:t>
      </w:r>
      <w:r w:rsidRPr="002B2DD4">
        <w:t xml:space="preserve"> úkonů</w:t>
      </w:r>
      <w:r w:rsidR="00A97EDB">
        <w:t>, v</w:t>
      </w:r>
      <w:r w:rsidR="00597251">
        <w:t xml:space="preserve"> uvedeném </w:t>
      </w:r>
      <w:r w:rsidR="00A97EDB">
        <w:t xml:space="preserve">čase a </w:t>
      </w:r>
      <w:r w:rsidR="00DA77C8">
        <w:t xml:space="preserve">úhrad </w:t>
      </w:r>
      <w:r w:rsidR="00A97EDB">
        <w:t>dle</w:t>
      </w:r>
      <w:r w:rsidR="00CB696B">
        <w:t xml:space="preserve"> </w:t>
      </w:r>
      <w:r w:rsidR="00E675A2">
        <w:t>platného</w:t>
      </w:r>
      <w:r w:rsidR="00DA77C8">
        <w:t xml:space="preserve"> </w:t>
      </w:r>
      <w:r w:rsidR="00E675A2">
        <w:t>S</w:t>
      </w:r>
      <w:r w:rsidR="00DA77C8">
        <w:t>azebníku úhrad</w:t>
      </w:r>
      <w:r w:rsidRPr="002B2DD4">
        <w:t xml:space="preserve">: </w:t>
      </w:r>
    </w:p>
    <w:p w:rsidR="00E60D85" w:rsidP="00FB3BA1" w:rsidRDefault="00E60D85" w14:paraId="0C2A8966" w14:textId="77777777">
      <w:pPr>
        <w:jc w:val="both"/>
        <w:rPr>
          <w:b/>
        </w:rPr>
      </w:pPr>
    </w:p>
    <w:p w:rsidRPr="00D16C16" w:rsidR="00D16C16" w:rsidP="00FB3BA1" w:rsidRDefault="00B16F45" w14:paraId="56E5CAF8" w14:textId="77777777">
      <w:pPr>
        <w:jc w:val="both"/>
        <w:rPr>
          <w:b/>
        </w:rPr>
      </w:pPr>
      <w:r>
        <w:rPr>
          <w:b/>
        </w:rPr>
        <w:t xml:space="preserve">          </w:t>
      </w:r>
      <w:r w:rsidR="002C14E9">
        <w:rPr>
          <w:b/>
        </w:rPr>
        <w:t>Zá</w:t>
      </w:r>
      <w:r w:rsidRPr="00D16C16" w:rsidR="00D16C16">
        <w:rPr>
          <w:b/>
        </w:rPr>
        <w:t>kladní činnosti</w:t>
      </w:r>
      <w:r w:rsidR="00D16C16">
        <w:rPr>
          <w:b/>
        </w:rPr>
        <w:t>:</w:t>
      </w:r>
    </w:p>
    <w:tbl>
      <w:tblPr>
        <w:tblW w:w="9322" w:type="dxa"/>
        <w:tblInd w:w="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28"/>
        <w:gridCol w:w="3094"/>
      </w:tblGrid>
      <w:tr w:rsidRPr="009E5097" w:rsidR="00D92248" w:rsidTr="00B16F45" w14:paraId="0A83BCCF" w14:textId="77777777">
        <w:trPr>
          <w:trHeight w:val="359"/>
        </w:trPr>
        <w:tc>
          <w:tcPr>
            <w:tcW w:w="6228" w:type="dxa"/>
          </w:tcPr>
          <w:p w:rsidRPr="009E5097" w:rsidR="00974C8B" w:rsidP="002B2DD4" w:rsidRDefault="00974C8B" w14:paraId="48A87FC8" w14:textId="77777777">
            <w:pPr>
              <w:rPr>
                <w:b/>
              </w:rPr>
            </w:pPr>
          </w:p>
        </w:tc>
        <w:tc>
          <w:tcPr>
            <w:tcW w:w="3094" w:type="dxa"/>
          </w:tcPr>
          <w:p w:rsidRPr="009E5097" w:rsidR="00D92248" w:rsidP="002B2DD4" w:rsidRDefault="00D92248" w14:paraId="033B06E2" w14:textId="77777777">
            <w:pPr>
              <w:rPr>
                <w:b/>
              </w:rPr>
            </w:pPr>
          </w:p>
        </w:tc>
      </w:tr>
      <w:tr w:rsidRPr="009B0D79" w:rsidR="00AF45F1" w:rsidTr="00B16F45" w14:paraId="58D21E59" w14:textId="77777777"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D79" w:rsidR="00AF45F1" w:rsidP="00FB2BE6" w:rsidRDefault="00AF45F1" w14:paraId="7AEF0739" w14:textId="77777777">
            <w:pPr>
              <w:rPr>
                <w:b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D79" w:rsidR="00AF45F1" w:rsidP="00755EC9" w:rsidRDefault="00AF45F1" w14:paraId="3EF5051E" w14:textId="77777777">
            <w:pPr>
              <w:jc w:val="center"/>
              <w:rPr>
                <w:b/>
              </w:rPr>
            </w:pPr>
          </w:p>
        </w:tc>
      </w:tr>
      <w:tr w:rsidRPr="009B0D79" w:rsidR="0017766E" w:rsidTr="00B16F45" w14:paraId="105B1579" w14:textId="77777777"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D79" w:rsidR="0017766E" w:rsidP="00FA2E63" w:rsidRDefault="0017766E" w14:paraId="0FE31CFE" w14:textId="77777777">
            <w:pPr>
              <w:rPr>
                <w:b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D79" w:rsidR="0017766E" w:rsidP="00E30D2E" w:rsidRDefault="0017766E" w14:paraId="16DBFBE4" w14:textId="77777777">
            <w:pPr>
              <w:jc w:val="center"/>
              <w:rPr>
                <w:b/>
              </w:rPr>
            </w:pPr>
          </w:p>
        </w:tc>
      </w:tr>
      <w:tr w:rsidRPr="00496A3E" w:rsidR="005F6215" w:rsidTr="00B16F45" w14:paraId="51219439" w14:textId="77777777"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6A3E" w:rsidR="005F6215" w:rsidP="005F6215" w:rsidRDefault="005F6215" w14:paraId="11538CEA" w14:textId="77777777">
            <w:pPr>
              <w:rPr>
                <w:b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6A3E" w:rsidR="005F6215" w:rsidP="006A68F1" w:rsidRDefault="005F6215" w14:paraId="4D51AB33" w14:textId="77777777">
            <w:pPr>
              <w:jc w:val="center"/>
              <w:rPr>
                <w:b/>
              </w:rPr>
            </w:pPr>
          </w:p>
        </w:tc>
      </w:tr>
      <w:tr w:rsidRPr="00053EF7" w:rsidR="00FB2BE6" w:rsidTr="00B16F45" w14:paraId="38E285B3" w14:textId="77777777"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3EF7" w:rsidR="00FB2BE6" w:rsidP="00FB2BE6" w:rsidRDefault="00FB2BE6" w14:paraId="1040409A" w14:textId="77777777">
            <w:pPr>
              <w:rPr>
                <w:b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3EF7" w:rsidR="00FB2BE6" w:rsidP="006B59F0" w:rsidRDefault="00FB2BE6" w14:paraId="0BFB0B05" w14:textId="77777777">
            <w:pPr>
              <w:jc w:val="center"/>
              <w:rPr>
                <w:b/>
              </w:rPr>
            </w:pPr>
          </w:p>
        </w:tc>
      </w:tr>
    </w:tbl>
    <w:p w:rsidR="006208C7" w:rsidP="000D5618" w:rsidRDefault="006208C7" w14:paraId="652FF76C" w14:textId="77777777">
      <w:pPr>
        <w:jc w:val="both"/>
        <w:outlineLvl w:val="0"/>
        <w:rPr>
          <w:b/>
        </w:rPr>
      </w:pPr>
    </w:p>
    <w:p w:rsidR="006208C7" w:rsidP="000D5618" w:rsidRDefault="006208C7" w14:paraId="7C33CA70" w14:textId="77777777">
      <w:pPr>
        <w:jc w:val="both"/>
        <w:outlineLvl w:val="0"/>
        <w:rPr>
          <w:b/>
        </w:rPr>
      </w:pPr>
    </w:p>
    <w:p w:rsidR="006208C7" w:rsidP="000D5618" w:rsidRDefault="006208C7" w14:paraId="69EA3394" w14:textId="77777777">
      <w:pPr>
        <w:jc w:val="both"/>
        <w:outlineLvl w:val="0"/>
        <w:rPr>
          <w:b/>
        </w:rPr>
      </w:pPr>
    </w:p>
    <w:p w:rsidR="006208C7" w:rsidP="000D5618" w:rsidRDefault="006208C7" w14:paraId="58C9AF92" w14:textId="77777777">
      <w:pPr>
        <w:jc w:val="both"/>
        <w:outlineLvl w:val="0"/>
        <w:rPr>
          <w:b/>
        </w:rPr>
      </w:pPr>
    </w:p>
    <w:p w:rsidR="006B648A" w:rsidP="000D5618" w:rsidRDefault="006B648A" w14:paraId="4C616914" w14:textId="77777777">
      <w:pPr>
        <w:jc w:val="both"/>
        <w:outlineLvl w:val="0"/>
        <w:rPr>
          <w:b/>
        </w:rPr>
      </w:pPr>
    </w:p>
    <w:p w:rsidR="00FB3BA1" w:rsidP="00B16F45" w:rsidRDefault="00FB3BA1" w14:paraId="5008F377" w14:textId="77777777">
      <w:pPr>
        <w:numPr>
          <w:ilvl w:val="0"/>
          <w:numId w:val="9"/>
        </w:numPr>
        <w:jc w:val="both"/>
        <w:outlineLvl w:val="0"/>
        <w:rPr>
          <w:b/>
        </w:rPr>
      </w:pPr>
      <w:r w:rsidRPr="002B2DD4">
        <w:rPr>
          <w:b/>
        </w:rPr>
        <w:t xml:space="preserve">Místo poskytování </w:t>
      </w:r>
      <w:r w:rsidR="00EE465D">
        <w:rPr>
          <w:b/>
        </w:rPr>
        <w:t>podpory samostatného bydlení</w:t>
      </w:r>
      <w:r w:rsidRPr="002B2DD4">
        <w:rPr>
          <w:b/>
        </w:rPr>
        <w:t xml:space="preserve">: </w:t>
      </w:r>
    </w:p>
    <w:p w:rsidR="004137F8" w:rsidP="004137F8" w:rsidRDefault="004137F8" w14:paraId="0270F5D9" w14:textId="77777777">
      <w:pPr>
        <w:jc w:val="both"/>
        <w:outlineLvl w:val="0"/>
        <w:rPr>
          <w:b/>
        </w:rPr>
      </w:pPr>
    </w:p>
    <w:p w:rsidRPr="002B2DD4" w:rsidR="000C4C9D" w:rsidP="000C4C9D" w:rsidRDefault="000C4C9D" w14:paraId="42944299" w14:textId="77777777">
      <w:pPr>
        <w:jc w:val="both"/>
        <w:outlineLvl w:val="0"/>
        <w:rPr>
          <w:b/>
        </w:rPr>
      </w:pPr>
    </w:p>
    <w:p w:rsidRPr="00C2794A" w:rsidR="00FB2BE6" w:rsidP="00FB2BE6" w:rsidRDefault="00FB2BE6" w14:paraId="4CCBCD56" w14:textId="77777777">
      <w:pPr>
        <w:jc w:val="center"/>
        <w:outlineLvl w:val="0"/>
        <w:rPr>
          <w:b/>
        </w:rPr>
      </w:pPr>
      <w:r w:rsidRPr="00C2794A">
        <w:rPr>
          <w:b/>
        </w:rPr>
        <w:t xml:space="preserve">III. Výše úhrady a způsob placení </w:t>
      </w:r>
      <w:r w:rsidR="002119AA">
        <w:rPr>
          <w:b/>
        </w:rPr>
        <w:t>podpory samostatného bydlení</w:t>
      </w:r>
    </w:p>
    <w:p w:rsidRPr="00C2794A" w:rsidR="00FB2BE6" w:rsidP="00B16F45" w:rsidRDefault="00FB2BE6" w14:paraId="41914059" w14:textId="77777777">
      <w:pPr>
        <w:numPr>
          <w:ilvl w:val="0"/>
          <w:numId w:val="11"/>
        </w:numPr>
        <w:pBdr>
          <w:between w:val="single" w:color="auto" w:sz="4" w:space="1"/>
        </w:pBdr>
        <w:jc w:val="both"/>
      </w:pPr>
      <w:r w:rsidRPr="002119AA">
        <w:rPr>
          <w:bCs/>
        </w:rPr>
        <w:t>Výše úhrad</w:t>
      </w:r>
      <w:r w:rsidRPr="00C2794A">
        <w:t xml:space="preserve"> za jednotlivé úkony </w:t>
      </w:r>
      <w:r w:rsidR="002119AA">
        <w:t>sociální služby</w:t>
      </w:r>
      <w:r w:rsidRPr="00C2794A">
        <w:t xml:space="preserve"> vyplývá </w:t>
      </w:r>
      <w:r w:rsidRPr="00C2794A" w:rsidR="006208C7">
        <w:t>z výše</w:t>
      </w:r>
      <w:r w:rsidRPr="00C2794A">
        <w:t xml:space="preserve"> uvedené tabulky</w:t>
      </w:r>
      <w:r>
        <w:t xml:space="preserve"> v oddílu II. této smlouvy. </w:t>
      </w:r>
      <w:r w:rsidR="00922E6D">
        <w:t xml:space="preserve">Úkony a jejich úhrada </w:t>
      </w:r>
      <w:r>
        <w:t>byly sjednány</w:t>
      </w:r>
      <w:r w:rsidRPr="00C2794A">
        <w:t xml:space="preserve"> dohodou </w:t>
      </w:r>
      <w:r>
        <w:t xml:space="preserve">mezi poskytovatelem </w:t>
      </w:r>
      <w:r w:rsidR="007D75A7">
        <w:br/>
      </w:r>
      <w:r>
        <w:t>a uživatel</w:t>
      </w:r>
      <w:r w:rsidR="00BD3150">
        <w:t>em</w:t>
      </w:r>
      <w:r w:rsidRPr="00C2794A">
        <w:t xml:space="preserve"> na základě </w:t>
      </w:r>
      <w:r w:rsidR="00472CD9">
        <w:t>aktuálního S</w:t>
      </w:r>
      <w:r>
        <w:t>azebník</w:t>
      </w:r>
      <w:r w:rsidR="00472CD9">
        <w:t>u</w:t>
      </w:r>
      <w:r>
        <w:t xml:space="preserve"> úhrad</w:t>
      </w:r>
      <w:r w:rsidR="00472CD9">
        <w:t xml:space="preserve"> pro podporu samostatného bydlení, </w:t>
      </w:r>
      <w:r w:rsidR="007D75A7">
        <w:br/>
      </w:r>
      <w:r w:rsidR="00472CD9">
        <w:t>a</w:t>
      </w:r>
      <w:r w:rsidR="007D75A7">
        <w:t xml:space="preserve"> </w:t>
      </w:r>
      <w:r w:rsidRPr="00C2794A">
        <w:t>se kterým byl</w:t>
      </w:r>
      <w:r>
        <w:t xml:space="preserve"> uživatel sociální služ</w:t>
      </w:r>
      <w:r w:rsidR="007D75A7">
        <w:t>by</w:t>
      </w:r>
      <w:r w:rsidRPr="00C2794A">
        <w:t xml:space="preserve"> při podpisu této smlouvy seznámen. </w:t>
      </w:r>
    </w:p>
    <w:p w:rsidR="00995BB1" w:rsidP="00995BB1" w:rsidRDefault="00FB2BE6" w14:paraId="7C5E6394" w14:textId="77777777">
      <w:pPr>
        <w:numPr>
          <w:ilvl w:val="0"/>
          <w:numId w:val="11"/>
        </w:numPr>
        <w:jc w:val="both"/>
      </w:pPr>
      <w:r w:rsidRPr="007D75A7">
        <w:rPr>
          <w:bCs/>
        </w:rPr>
        <w:t xml:space="preserve">Úhrada za </w:t>
      </w:r>
      <w:r w:rsidRPr="007D75A7" w:rsidR="007D75A7">
        <w:rPr>
          <w:bCs/>
        </w:rPr>
        <w:t>provedené úkony sociální služby</w:t>
      </w:r>
      <w:r w:rsidR="00922E6D">
        <w:t xml:space="preserve"> je splatná měsíčně pozadu, </w:t>
      </w:r>
      <w:r w:rsidRPr="00E47D33" w:rsidR="00922E6D">
        <w:t>vždy</w:t>
      </w:r>
      <w:r w:rsidRPr="00E47D33" w:rsidR="00EE5C9E">
        <w:t xml:space="preserve"> do 2</w:t>
      </w:r>
      <w:r w:rsidRPr="00E47D33" w:rsidR="00E47D33">
        <w:t>5</w:t>
      </w:r>
      <w:r w:rsidRPr="00E47D33" w:rsidR="00EE5C9E">
        <w:t xml:space="preserve">. </w:t>
      </w:r>
      <w:r w:rsidRPr="00E47D33" w:rsidR="000C4C9D">
        <w:t>d</w:t>
      </w:r>
      <w:r w:rsidRPr="00E47D33" w:rsidR="00EE5C9E">
        <w:t>ne</w:t>
      </w:r>
      <w:r w:rsidR="00EE5C9E">
        <w:t xml:space="preserve"> následujícího měsíce, ve kterém byl</w:t>
      </w:r>
      <w:r w:rsidR="007D75A7">
        <w:t xml:space="preserve">y úkony sociální služby poskytnuty </w:t>
      </w:r>
      <w:r w:rsidR="00EE5C9E">
        <w:t>(nevztahuje se na platbu inkasem)</w:t>
      </w:r>
      <w:r w:rsidR="00DA57E4">
        <w:t>.</w:t>
      </w:r>
    </w:p>
    <w:p w:rsidR="00FB2BE6" w:rsidP="00B16F45" w:rsidRDefault="00EE5C9E" w14:paraId="4C1F2F62" w14:textId="77777777">
      <w:pPr>
        <w:numPr>
          <w:ilvl w:val="0"/>
          <w:numId w:val="11"/>
        </w:numPr>
        <w:jc w:val="both"/>
      </w:pPr>
      <w:r>
        <w:t>Úhrady budou prováděny:</w:t>
      </w:r>
      <w:r w:rsidR="00FB2BE6">
        <w:t xml:space="preserve"> </w:t>
      </w:r>
    </w:p>
    <w:p w:rsidR="005C3A2E" w:rsidP="009A23E3" w:rsidRDefault="00FB2BE6" w14:paraId="63699DF0" w14:textId="6D219A1A">
      <w:pPr>
        <w:numPr>
          <w:ilvl w:val="0"/>
          <w:numId w:val="24"/>
        </w:numPr>
        <w:jc w:val="both"/>
        <w:rPr/>
      </w:pPr>
      <w:r w:rsidR="00FB2BE6">
        <w:rPr/>
        <w:t xml:space="preserve">hotově přímou platbou proti dokladu </w:t>
      </w:r>
      <w:r w:rsidR="007D75A7">
        <w:rPr/>
        <w:t>vedoucí</w:t>
      </w:r>
      <w:r w:rsidR="00EF6E14">
        <w:rPr/>
        <w:t xml:space="preserve"> podpory samostatného bydlení</w:t>
      </w:r>
      <w:r w:rsidR="00FB2BE6">
        <w:rPr/>
        <w:t xml:space="preserve">, </w:t>
      </w:r>
      <w:r>
        <w:br/>
      </w:r>
      <w:r w:rsidR="00FB2BE6">
        <w:rPr/>
        <w:t xml:space="preserve">který uživatel obdrží vždy do </w:t>
      </w:r>
      <w:r w:rsidR="001458A3">
        <w:rPr/>
        <w:t>20</w:t>
      </w:r>
      <w:r w:rsidR="00FB2BE6">
        <w:rPr/>
        <w:t>.</w:t>
      </w:r>
      <w:r w:rsidR="00FB2BE6">
        <w:rPr/>
        <w:t xml:space="preserve"> dne měsíce následujícího po měsíci</w:t>
      </w:r>
      <w:r w:rsidR="00FB2BE6">
        <w:rPr/>
        <w:t>, ve kterém</w:t>
      </w:r>
      <w:r w:rsidR="009A23E3">
        <w:rPr/>
        <w:t xml:space="preserve"> </w:t>
      </w:r>
      <w:r w:rsidR="00FB2BE6">
        <w:rPr/>
        <w:t>byl</w:t>
      </w:r>
      <w:r w:rsidR="00E814C2">
        <w:rPr/>
        <w:t>y</w:t>
      </w:r>
      <w:r w:rsidR="00FB2BE6">
        <w:rPr/>
        <w:t xml:space="preserve"> </w:t>
      </w:r>
      <w:r w:rsidR="00E814C2">
        <w:rPr/>
        <w:t xml:space="preserve">poskytnuty úkony </w:t>
      </w:r>
      <w:r w:rsidR="00EF6E14">
        <w:rPr/>
        <w:t>sociální služby</w:t>
      </w:r>
      <w:r w:rsidR="009A23E3">
        <w:rPr/>
        <w:t>, nebo</w:t>
      </w:r>
      <w:r w:rsidR="00FB2BE6">
        <w:rPr/>
        <w:t xml:space="preserve"> </w:t>
      </w:r>
    </w:p>
    <w:p w:rsidR="00E814C2" w:rsidP="00E814C2" w:rsidRDefault="00E814C2" w14:paraId="65DCEA22" w14:textId="77777777">
      <w:pPr>
        <w:numPr>
          <w:ilvl w:val="0"/>
          <w:numId w:val="24"/>
        </w:numPr>
        <w:jc w:val="both"/>
      </w:pPr>
      <w:r>
        <w:t xml:space="preserve">bezhotovostně převodem na účet poskytovatele. Vyúčtování </w:t>
      </w:r>
      <w:r w:rsidR="00EF6E14">
        <w:t xml:space="preserve">poskytnutých úkonů sociální služby </w:t>
      </w:r>
      <w:r>
        <w:t>(stvrzenku) obdrží uživatel do vlastních rukou prostřednictvím pověřené</w:t>
      </w:r>
      <w:r w:rsidR="00EF6E14">
        <w:t>ho pracovníka</w:t>
      </w:r>
      <w:r w:rsidR="00F33F32">
        <w:t xml:space="preserve"> ÚSS4</w:t>
      </w:r>
      <w:r>
        <w:t xml:space="preserve">, vždy do 20. dne měsíce následujícího po měsíci, </w:t>
      </w:r>
      <w:r w:rsidRPr="00C2794A">
        <w:t>ve kterém</w:t>
      </w:r>
      <w:r>
        <w:t xml:space="preserve"> </w:t>
      </w:r>
      <w:r w:rsidRPr="00C2794A">
        <w:t>byl</w:t>
      </w:r>
      <w:r>
        <w:t>y</w:t>
      </w:r>
      <w:r w:rsidRPr="00C2794A">
        <w:t xml:space="preserve"> </w:t>
      </w:r>
      <w:r w:rsidR="00EF6E14">
        <w:t>tyto úkony poskytnuty</w:t>
      </w:r>
      <w:r>
        <w:t>, nebo</w:t>
      </w:r>
    </w:p>
    <w:p w:rsidR="00E814C2" w:rsidP="00F33F32" w:rsidRDefault="00E814C2" w14:paraId="670F1468" w14:textId="77777777">
      <w:pPr>
        <w:numPr>
          <w:ilvl w:val="0"/>
          <w:numId w:val="24"/>
        </w:numPr>
        <w:jc w:val="both"/>
      </w:pPr>
      <w:r>
        <w:t>bezhotovostně službou „souhlas s inkasem“ z bankovního účtu, č. účtu …/ … (kód banky).</w:t>
      </w:r>
      <w:r w:rsidRPr="00A31B7E">
        <w:t xml:space="preserve"> </w:t>
      </w:r>
      <w:r>
        <w:t>Vyúčtování poskytnu</w:t>
      </w:r>
      <w:r w:rsidR="00F33F32">
        <w:t>tých úkonů sociální</w:t>
      </w:r>
      <w:r>
        <w:t xml:space="preserve"> služby (stvrzenku) obdrží uživatel </w:t>
      </w:r>
      <w:r w:rsidR="004B34FF">
        <w:br/>
      </w:r>
      <w:r>
        <w:t>do vlastních rukou prostřednictvím pověřené</w:t>
      </w:r>
      <w:r w:rsidR="00F33F32">
        <w:t xml:space="preserve">ho pracovníka ÚSS4 </w:t>
      </w:r>
      <w:r>
        <w:t xml:space="preserve">vždy do 20. dne měsíce následujícího po měsíci, </w:t>
      </w:r>
      <w:r w:rsidRPr="00C2794A">
        <w:t>ve kterém</w:t>
      </w:r>
      <w:r>
        <w:t xml:space="preserve"> </w:t>
      </w:r>
      <w:r w:rsidRPr="00C2794A">
        <w:t>byl</w:t>
      </w:r>
      <w:r>
        <w:t>y</w:t>
      </w:r>
      <w:r w:rsidRPr="00C2794A">
        <w:t xml:space="preserve"> </w:t>
      </w:r>
      <w:r w:rsidR="00F33F32">
        <w:t>tyto úkony poskytnuty</w:t>
      </w:r>
      <w:r>
        <w:t>.</w:t>
      </w:r>
    </w:p>
    <w:p w:rsidR="00B16F45" w:rsidP="009A23E3" w:rsidRDefault="00B16F45" w14:paraId="488ED5DD" w14:textId="77777777">
      <w:pPr>
        <w:ind w:left="288" w:firstLine="720"/>
        <w:jc w:val="both"/>
      </w:pPr>
    </w:p>
    <w:p w:rsidR="000043C7" w:rsidP="00B16F45" w:rsidRDefault="00ED105C" w14:paraId="2AAF5155" w14:textId="77777777">
      <w:pPr>
        <w:numPr>
          <w:ilvl w:val="0"/>
          <w:numId w:val="11"/>
        </w:numPr>
        <w:jc w:val="both"/>
      </w:pPr>
      <w:r>
        <w:t xml:space="preserve">Kopii dokladu o </w:t>
      </w:r>
      <w:r w:rsidR="004B34FF">
        <w:t>souhlasu s inkasem</w:t>
      </w:r>
      <w:r w:rsidR="009D7835">
        <w:t xml:space="preserve"> odevzdá </w:t>
      </w:r>
      <w:r w:rsidR="004B34FF">
        <w:t xml:space="preserve">uživatel </w:t>
      </w:r>
      <w:r w:rsidR="00D42AB9">
        <w:t>vedoucí podpory samostatného bydlení</w:t>
      </w:r>
      <w:r w:rsidR="004B34FF">
        <w:t xml:space="preserve"> nejpozději</w:t>
      </w:r>
      <w:r w:rsidR="009D7835">
        <w:t xml:space="preserve"> do … </w:t>
      </w:r>
      <w:r>
        <w:t>.</w:t>
      </w:r>
    </w:p>
    <w:p w:rsidR="00ED105C" w:rsidP="000043C7" w:rsidRDefault="00ED105C" w14:paraId="22CFFFC0" w14:textId="77777777">
      <w:pPr>
        <w:jc w:val="both"/>
      </w:pPr>
      <w:r>
        <w:t xml:space="preserve">         </w:t>
      </w:r>
    </w:p>
    <w:p w:rsidR="00ED105C" w:rsidP="00B80343" w:rsidRDefault="00ED105C" w14:paraId="2093225F" w14:textId="77777777">
      <w:pPr>
        <w:numPr>
          <w:ilvl w:val="0"/>
          <w:numId w:val="11"/>
        </w:numPr>
        <w:jc w:val="both"/>
      </w:pPr>
      <w:r w:rsidRPr="00B16F45">
        <w:rPr>
          <w:b/>
        </w:rPr>
        <w:t>Bankovní spojení poskytovatele sociálních služeb</w:t>
      </w:r>
      <w:r>
        <w:t xml:space="preserve">: </w:t>
      </w:r>
      <w:r w:rsidRPr="00DE3D3B">
        <w:t xml:space="preserve">Česká spořitelna, a.s., </w:t>
      </w:r>
      <w:r w:rsidR="006208C7">
        <w:br/>
      </w:r>
      <w:r w:rsidRPr="00DE3D3B" w:rsidR="009C6505">
        <w:t>Olbrachtova 1929/62, 140 00 Praha 4</w:t>
      </w:r>
      <w:r>
        <w:t>, číslo účtu</w:t>
      </w:r>
      <w:r w:rsidR="00D06C39">
        <w:t>:</w:t>
      </w:r>
      <w:r>
        <w:t xml:space="preserve"> </w:t>
      </w:r>
      <w:r w:rsidRPr="00B16F45">
        <w:rPr>
          <w:b/>
        </w:rPr>
        <w:t>81359399/0800,</w:t>
      </w:r>
      <w:r>
        <w:t xml:space="preserve"> variabilní symbol:</w:t>
      </w:r>
      <w:r w:rsidR="00AB18A1">
        <w:t xml:space="preserve"> </w:t>
      </w:r>
      <w:r w:rsidR="00417D25">
        <w:t>91/</w:t>
      </w:r>
      <w:r w:rsidR="008A448F">
        <w:t>měsíc/rok</w:t>
      </w:r>
    </w:p>
    <w:p w:rsidRPr="00337620" w:rsidR="002A2262" w:rsidP="002A2262" w:rsidRDefault="002A2262" w14:paraId="479A6423" w14:textId="77777777">
      <w:pPr>
        <w:jc w:val="both"/>
      </w:pPr>
    </w:p>
    <w:p w:rsidR="00A527CB" w:rsidP="005C325B" w:rsidRDefault="00A527CB" w14:paraId="09007373" w14:textId="77777777">
      <w:pPr>
        <w:jc w:val="both"/>
        <w:rPr>
          <w:color w:val="FF0000"/>
        </w:rPr>
      </w:pPr>
    </w:p>
    <w:p w:rsidRPr="004255E4" w:rsidR="002B74ED" w:rsidP="004255E4" w:rsidRDefault="002B74ED" w14:paraId="7159C95B" w14:textId="77777777">
      <w:pPr>
        <w:ind w:left="360"/>
        <w:jc w:val="both"/>
        <w:rPr>
          <w:color w:val="FF0000"/>
        </w:rPr>
      </w:pPr>
    </w:p>
    <w:p w:rsidRPr="00FB3BA1" w:rsidR="00DC4D3C" w:rsidP="005C3A2E" w:rsidRDefault="00FB3BA1" w14:paraId="1C8EAC4F" w14:textId="77777777">
      <w:pPr>
        <w:jc w:val="center"/>
        <w:outlineLvl w:val="0"/>
        <w:rPr>
          <w:b/>
        </w:rPr>
      </w:pPr>
      <w:r w:rsidRPr="00FB3BA1">
        <w:rPr>
          <w:b/>
        </w:rPr>
        <w:t>IV. Práva a povinnosti smluvních stran</w:t>
      </w:r>
    </w:p>
    <w:p w:rsidRPr="00C2794A" w:rsidR="00FB3BA1" w:rsidP="00B16F45" w:rsidRDefault="00FB3BA1" w14:paraId="28751D1B" w14:textId="77777777">
      <w:pPr>
        <w:numPr>
          <w:ilvl w:val="0"/>
          <w:numId w:val="15"/>
        </w:numPr>
      </w:pPr>
      <w:r w:rsidRPr="00C2794A">
        <w:t xml:space="preserve">Poskytovatel sociálních služeb se zavazuje poskytovat </w:t>
      </w:r>
      <w:r w:rsidR="00A527CB">
        <w:t>podporu samostatného bydlení</w:t>
      </w:r>
      <w:r w:rsidRPr="00C2794A">
        <w:t xml:space="preserve"> s odbornou péčí, řádně a včas. </w:t>
      </w:r>
    </w:p>
    <w:p w:rsidRPr="00C2794A" w:rsidR="00FB3BA1" w:rsidP="00B16F45" w:rsidRDefault="00FB3BA1" w14:paraId="2FEA5672" w14:textId="77777777">
      <w:pPr>
        <w:numPr>
          <w:ilvl w:val="0"/>
          <w:numId w:val="15"/>
        </w:numPr>
        <w:jc w:val="both"/>
      </w:pPr>
      <w:r w:rsidRPr="00C2794A">
        <w:t>Uživatel</w:t>
      </w:r>
      <w:r w:rsidR="00615E6A">
        <w:t xml:space="preserve"> je povin</w:t>
      </w:r>
      <w:r w:rsidR="00E05E1C">
        <w:t>en</w:t>
      </w:r>
      <w:r w:rsidRPr="00C2794A">
        <w:t xml:space="preserve"> zajistit při výkonu </w:t>
      </w:r>
      <w:r w:rsidR="00A527CB">
        <w:t>podpory samostatného bydlení</w:t>
      </w:r>
      <w:r w:rsidRPr="00C2794A">
        <w:t xml:space="preserve"> ze strany poskytovatele nezbytnou součinnost, zejména:</w:t>
      </w:r>
    </w:p>
    <w:p w:rsidRPr="00C2794A" w:rsidR="00FB3BA1" w:rsidP="00B16F45" w:rsidRDefault="00FB3BA1" w14:paraId="4C0331C0" w14:textId="7777777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C2794A">
        <w:t xml:space="preserve">Včas oznamovat požadavky na </w:t>
      </w:r>
      <w:r w:rsidR="00A527CB">
        <w:t>poskytování sociální služby.</w:t>
      </w:r>
      <w:r w:rsidRPr="00C2794A">
        <w:t xml:space="preserve"> O změnu úkonů </w:t>
      </w:r>
      <w:r w:rsidR="00A9700E">
        <w:t>sociální služby</w:t>
      </w:r>
      <w:r w:rsidRPr="00C2794A">
        <w:t>, příp. o změnu jejich rozsahu je nutno poskytovatele sociálních služeb požádat nejméně dva pracovní dny předem.</w:t>
      </w:r>
    </w:p>
    <w:p w:rsidRPr="00A9700E" w:rsidR="00593227" w:rsidP="00B16F45" w:rsidRDefault="00593227" w14:paraId="31986087" w14:textId="7777777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  <w:rPr>
          <w:bCs/>
        </w:rPr>
      </w:pPr>
      <w:r w:rsidRPr="00A9700E">
        <w:rPr>
          <w:bCs/>
        </w:rPr>
        <w:t xml:space="preserve">Odhlašovat objednané úkony </w:t>
      </w:r>
      <w:r w:rsidR="00A9700E">
        <w:rPr>
          <w:bCs/>
        </w:rPr>
        <w:t>sociální služby</w:t>
      </w:r>
      <w:r w:rsidRPr="00A9700E">
        <w:rPr>
          <w:bCs/>
        </w:rPr>
        <w:t xml:space="preserve"> nejméně dva pracovní dny předem. Pokud objednané úkony </w:t>
      </w:r>
      <w:r w:rsidR="00A9700E">
        <w:rPr>
          <w:bCs/>
        </w:rPr>
        <w:t>sociální služby</w:t>
      </w:r>
      <w:r w:rsidRPr="00A9700E">
        <w:rPr>
          <w:bCs/>
        </w:rPr>
        <w:t xml:space="preserve"> nebudou </w:t>
      </w:r>
      <w:r w:rsidR="00A9700E">
        <w:rPr>
          <w:bCs/>
        </w:rPr>
        <w:t xml:space="preserve">řádně a včas </w:t>
      </w:r>
      <w:r w:rsidRPr="00A9700E">
        <w:rPr>
          <w:bCs/>
        </w:rPr>
        <w:t>odhláše</w:t>
      </w:r>
      <w:r w:rsidRPr="00A9700E" w:rsidR="009D2322">
        <w:rPr>
          <w:bCs/>
        </w:rPr>
        <w:t xml:space="preserve">ny, jak </w:t>
      </w:r>
      <w:r w:rsidR="00A9700E">
        <w:rPr>
          <w:bCs/>
        </w:rPr>
        <w:t xml:space="preserve">shora </w:t>
      </w:r>
      <w:r w:rsidRPr="00A9700E" w:rsidR="009D2322">
        <w:rPr>
          <w:bCs/>
        </w:rPr>
        <w:t>uvedeno, budou uživatel</w:t>
      </w:r>
      <w:r w:rsidRPr="00A9700E" w:rsidR="00BD3150">
        <w:rPr>
          <w:bCs/>
        </w:rPr>
        <w:t>i</w:t>
      </w:r>
      <w:r w:rsidRPr="00A9700E">
        <w:rPr>
          <w:bCs/>
        </w:rPr>
        <w:t xml:space="preserve"> účtovány. Výjimku tvoří náhlá zdravotní</w:t>
      </w:r>
      <w:r w:rsidRPr="00A9700E" w:rsidR="009D2322">
        <w:rPr>
          <w:bCs/>
        </w:rPr>
        <w:t xml:space="preserve"> indispozice uživatel</w:t>
      </w:r>
      <w:r w:rsidRPr="00A9700E" w:rsidR="00BD3150">
        <w:rPr>
          <w:bCs/>
        </w:rPr>
        <w:t>e</w:t>
      </w:r>
      <w:r w:rsidRPr="00A9700E">
        <w:rPr>
          <w:bCs/>
        </w:rPr>
        <w:t>, pro niž musí být hospitalizován</w:t>
      </w:r>
      <w:r w:rsidR="00D43443">
        <w:rPr>
          <w:bCs/>
        </w:rPr>
        <w:t>.</w:t>
      </w:r>
    </w:p>
    <w:p w:rsidRPr="00C2794A" w:rsidR="00FB3BA1" w:rsidP="00B16F45" w:rsidRDefault="00FB3BA1" w14:paraId="3DBBE359" w14:textId="7777777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C2794A">
        <w:t xml:space="preserve">Vytvořit </w:t>
      </w:r>
      <w:r w:rsidR="00D43443">
        <w:t xml:space="preserve">vhodné </w:t>
      </w:r>
      <w:r w:rsidRPr="00C2794A">
        <w:t xml:space="preserve">podmínky pro </w:t>
      </w:r>
      <w:r w:rsidR="00D43443">
        <w:t xml:space="preserve">řádný </w:t>
      </w:r>
      <w:r w:rsidRPr="00C2794A">
        <w:t xml:space="preserve">výkon </w:t>
      </w:r>
      <w:r w:rsidR="00D43443">
        <w:t>sociální služby</w:t>
      </w:r>
      <w:r w:rsidRPr="00C2794A">
        <w:t>.</w:t>
      </w:r>
    </w:p>
    <w:p w:rsidR="00FB3BA1" w:rsidP="00B16F45" w:rsidRDefault="00FB3BA1" w14:paraId="6C0DB209" w14:textId="7777777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C2794A">
        <w:t xml:space="preserve">Poskytovat potřebné prostředky vlastní domácnosti k provedení </w:t>
      </w:r>
      <w:r w:rsidR="00D43443">
        <w:t>sociální služby</w:t>
      </w:r>
      <w:r w:rsidRPr="00C2794A">
        <w:t xml:space="preserve">. </w:t>
      </w:r>
    </w:p>
    <w:p w:rsidRPr="00C2794A" w:rsidR="003B6372" w:rsidP="003B6372" w:rsidRDefault="003B6372" w14:paraId="6473E1E7" w14:textId="77777777" w14:noSpellErr="1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  <w:rPr/>
      </w:pPr>
      <w:r w:rsidRPr="0F9273A0" w:rsidR="003B6372">
        <w:rPr>
          <w:color w:val="000000" w:themeColor="text1" w:themeTint="FF" w:themeShade="FF"/>
        </w:rPr>
        <w:t>V případě umístění kamerového systému v</w:t>
      </w:r>
      <w:r w:rsidRPr="0F9273A0" w:rsidR="003B6372">
        <w:rPr>
          <w:color w:val="000000" w:themeColor="text1" w:themeTint="FF" w:themeShade="FF"/>
        </w:rPr>
        <w:t xml:space="preserve"> bytě uživatele </w:t>
      </w:r>
      <w:r w:rsidRPr="0F9273A0" w:rsidR="003B6372">
        <w:rPr>
          <w:color w:val="000000" w:themeColor="text1" w:themeTint="FF" w:themeShade="FF"/>
        </w:rPr>
        <w:t>sociální</w:t>
      </w:r>
      <w:r w:rsidRPr="0F9273A0" w:rsidR="003B6372">
        <w:rPr>
          <w:color w:val="000000" w:themeColor="text1" w:themeTint="FF" w:themeShade="FF"/>
        </w:rPr>
        <w:t xml:space="preserve"> </w:t>
      </w:r>
      <w:r w:rsidRPr="0F9273A0" w:rsidR="003B6372">
        <w:rPr>
          <w:color w:val="000000" w:themeColor="text1" w:themeTint="FF" w:themeShade="FF"/>
        </w:rPr>
        <w:t xml:space="preserve">služby za účelem dohledu, jehož instalace v tomto bytě byla provedena nezávisle na ÚSS4, slouží tento kamerový systém pouze ke sledování </w:t>
      </w:r>
      <w:r w:rsidRPr="0F9273A0" w:rsidR="003B6372">
        <w:rPr>
          <w:color w:val="000000" w:themeColor="text1" w:themeTint="FF" w:themeShade="FF"/>
        </w:rPr>
        <w:t>uživatele služby</w:t>
      </w:r>
      <w:r w:rsidRPr="0F9273A0" w:rsidR="003B6372">
        <w:rPr>
          <w:color w:val="000000" w:themeColor="text1" w:themeTint="FF" w:themeShade="FF"/>
        </w:rPr>
        <w:t xml:space="preserve">. Kamerový systém a jeho případné záznamy nesmí být v žádném případě používány ke sledování zaměstnanců ÚSS4 a k udílení pokynů při jejich výkonu </w:t>
      </w:r>
      <w:r w:rsidRPr="0F9273A0" w:rsidR="003B6372">
        <w:rPr>
          <w:color w:val="000000" w:themeColor="text1" w:themeTint="FF" w:themeShade="FF"/>
        </w:rPr>
        <w:t>sociální</w:t>
      </w:r>
      <w:r w:rsidRPr="0F9273A0" w:rsidR="003B6372">
        <w:rPr>
          <w:color w:val="000000" w:themeColor="text1" w:themeTint="FF" w:themeShade="FF"/>
        </w:rPr>
        <w:t xml:space="preserve"> služby. V případě pořízení náhodného záznamu zaměstnance/ů ÚSS4 při výkonu </w:t>
      </w:r>
      <w:r w:rsidRPr="0F9273A0" w:rsidR="003B6372">
        <w:rPr>
          <w:color w:val="000000" w:themeColor="text1" w:themeTint="FF" w:themeShade="FF"/>
        </w:rPr>
        <w:t xml:space="preserve">sociální </w:t>
      </w:r>
      <w:r w:rsidRPr="0F9273A0" w:rsidR="003B6372">
        <w:rPr>
          <w:color w:val="000000" w:themeColor="text1" w:themeTint="FF" w:themeShade="FF"/>
        </w:rPr>
        <w:t xml:space="preserve">služby nesmí být tyto záznamy použity bez výslovného souhlasu ÚSS4 a nikde zveřejňovány. Uživatel </w:t>
      </w:r>
      <w:r w:rsidRPr="0F9273A0" w:rsidR="003B6372">
        <w:rPr>
          <w:color w:val="000000" w:themeColor="text1" w:themeTint="FF" w:themeShade="FF"/>
        </w:rPr>
        <w:t>sociální</w:t>
      </w:r>
      <w:r w:rsidRPr="0F9273A0" w:rsidR="003B6372">
        <w:rPr>
          <w:color w:val="000000" w:themeColor="text1" w:themeTint="FF" w:themeShade="FF"/>
        </w:rPr>
        <w:t xml:space="preserve"> služby, případně její kontaktní osoba je povinen/povinna informovat ÚSS4 o umístění kamerového systému v byt</w:t>
      </w:r>
      <w:r w:rsidRPr="0F9273A0" w:rsidR="003B6372">
        <w:rPr>
          <w:color w:val="000000" w:themeColor="text1" w:themeTint="FF" w:themeShade="FF"/>
        </w:rPr>
        <w:t>ě</w:t>
      </w:r>
      <w:r w:rsidRPr="0F9273A0" w:rsidR="003B6372">
        <w:rPr>
          <w:color w:val="000000" w:themeColor="text1" w:themeTint="FF" w:themeShade="FF"/>
        </w:rPr>
        <w:t xml:space="preserve"> uživatele </w:t>
      </w:r>
      <w:r w:rsidRPr="0F9273A0" w:rsidR="003B6372">
        <w:rPr>
          <w:color w:val="000000" w:themeColor="text1" w:themeTint="FF" w:themeShade="FF"/>
        </w:rPr>
        <w:t>sociální</w:t>
      </w:r>
      <w:r w:rsidRPr="0F9273A0" w:rsidR="003B6372">
        <w:rPr>
          <w:color w:val="000000" w:themeColor="text1" w:themeTint="FF" w:themeShade="FF"/>
        </w:rPr>
        <w:t xml:space="preserve"> služby před uzavřením písemné Smlouvy o poskytování </w:t>
      </w:r>
      <w:r w:rsidRPr="0F9273A0" w:rsidR="003B6372">
        <w:rPr>
          <w:color w:val="000000" w:themeColor="text1" w:themeTint="FF" w:themeShade="FF"/>
        </w:rPr>
        <w:t>podpory samostatného bydlení</w:t>
      </w:r>
      <w:r w:rsidRPr="0F9273A0" w:rsidR="003B6372">
        <w:rPr>
          <w:color w:val="000000" w:themeColor="text1" w:themeTint="FF" w:themeShade="FF"/>
        </w:rPr>
        <w:t xml:space="preserve"> ÚSS4.        </w:t>
      </w:r>
    </w:p>
    <w:p w:rsidR="008B370D" w:rsidP="008B370D" w:rsidRDefault="00FB3BA1" w14:paraId="4CAE44A4" w14:textId="7777777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C2794A">
        <w:t>V případě, že příslušné</w:t>
      </w:r>
      <w:r w:rsidR="00D43443">
        <w:t>/mu</w:t>
      </w:r>
      <w:r w:rsidRPr="00C2794A">
        <w:t xml:space="preserve"> </w:t>
      </w:r>
      <w:r w:rsidR="008A448F">
        <w:t>pracovnici/pracovníkovi</w:t>
      </w:r>
      <w:r w:rsidR="00CF50BA">
        <w:t xml:space="preserve"> bude předán klíč od </w:t>
      </w:r>
      <w:r w:rsidRPr="00C2794A">
        <w:t>bytu</w:t>
      </w:r>
      <w:r w:rsidR="00C131E5">
        <w:t xml:space="preserve"> uživatele</w:t>
      </w:r>
      <w:r w:rsidR="00665F74">
        <w:t xml:space="preserve">, </w:t>
      </w:r>
      <w:r w:rsidRPr="00C2794A">
        <w:t>pří</w:t>
      </w:r>
      <w:r w:rsidR="00665F74">
        <w:t>padně domu uživatele</w:t>
      </w:r>
      <w:r w:rsidRPr="00C2794A">
        <w:t>, souhlasí uživatel</w:t>
      </w:r>
      <w:r w:rsidR="001C12D9">
        <w:t xml:space="preserve"> </w:t>
      </w:r>
      <w:r w:rsidRPr="00C2794A">
        <w:t>s tí</w:t>
      </w:r>
      <w:r w:rsidR="009D2322">
        <w:t xml:space="preserve">m, aby </w:t>
      </w:r>
      <w:r w:rsidR="005C325B">
        <w:t>pracovnice/pracovník</w:t>
      </w:r>
      <w:r w:rsidR="009D2322">
        <w:t xml:space="preserve"> otevřela je</w:t>
      </w:r>
      <w:r w:rsidR="00C131E5">
        <w:t>ho</w:t>
      </w:r>
      <w:r w:rsidRPr="00C2794A">
        <w:t xml:space="preserve"> byt v případě, že nebude reagovat na </w:t>
      </w:r>
      <w:r w:rsidR="00665F74">
        <w:t xml:space="preserve">jejich </w:t>
      </w:r>
      <w:r w:rsidRPr="00C2794A">
        <w:t>zvonění.</w:t>
      </w:r>
      <w:r w:rsidR="00160F65">
        <w:t xml:space="preserve"> </w:t>
      </w:r>
      <w:r w:rsidRPr="00C2794A">
        <w:t xml:space="preserve">V případě, že bude oprávněnému zaměstnanci </w:t>
      </w:r>
      <w:r w:rsidR="00833C3C">
        <w:t>ÚSS</w:t>
      </w:r>
      <w:r w:rsidR="00CF50BA">
        <w:t xml:space="preserve">4 předán klíč od </w:t>
      </w:r>
      <w:r w:rsidRPr="00C2794A">
        <w:t>bytu</w:t>
      </w:r>
      <w:r w:rsidR="00665F74">
        <w:t xml:space="preserve"> (domu)</w:t>
      </w:r>
      <w:r w:rsidR="00C131E5">
        <w:t xml:space="preserve"> uživatele</w:t>
      </w:r>
      <w:r w:rsidRPr="00C2794A">
        <w:t xml:space="preserve"> </w:t>
      </w:r>
      <w:r w:rsidRPr="00C2794A" w:rsidR="006208C7">
        <w:t>k použití</w:t>
      </w:r>
      <w:r w:rsidRPr="00C2794A">
        <w:t xml:space="preserve"> pro případy přivolání zdravotnické pomoci, souhlasí uživatel s tím, aby tento oprávněný zaměstnanec ÚSS4 otevřel jeho byt vždy za přítomnosti druhé osoby v případě zajišťování této zdravotnické</w:t>
      </w:r>
      <w:r w:rsidR="003D1A0E">
        <w:t xml:space="preserve"> </w:t>
      </w:r>
      <w:r w:rsidRPr="00C2794A">
        <w:t>pomoci.</w:t>
      </w:r>
      <w:r w:rsidR="003D1A0E">
        <w:t xml:space="preserve"> </w:t>
      </w:r>
      <w:r w:rsidR="00160F65">
        <w:t xml:space="preserve">Uložení klíčů a jejich používání </w:t>
      </w:r>
      <w:r w:rsidRPr="006E0408" w:rsidR="00160F65">
        <w:t xml:space="preserve">řeší vnitřní </w:t>
      </w:r>
      <w:r w:rsidR="006208C7">
        <w:br/>
      </w:r>
      <w:r w:rsidRPr="006E0408" w:rsidR="006208C7">
        <w:t>předpis</w:t>
      </w:r>
      <w:r w:rsidR="009448FB">
        <w:t xml:space="preserve"> poskytovatele sociálních služeb</w:t>
      </w:r>
      <w:r w:rsidR="003D1A0E">
        <w:t>.</w:t>
      </w:r>
    </w:p>
    <w:p w:rsidRPr="008B370D" w:rsidR="008B370D" w:rsidP="008B370D" w:rsidRDefault="008B370D" w14:paraId="548C2CBB" w14:textId="77777777" w14:noSpellErr="1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  <w:rPr/>
      </w:pPr>
      <w:r w:rsidR="008B370D">
        <w:rPr/>
        <w:t xml:space="preserve">Uživatel sociálních služeb (příp. jeho rodinný příslušník, kontaktní osoba) </w:t>
      </w:r>
      <w:r w:rsidR="008B370D">
        <w:rPr/>
        <w:t>je povinen oznámit poskytovateli sociálních služeb, že trpí, či v nedávné době přišel do kontaktu s infekčním či parazitárním onemocněním, které by mohlo jakýmkoliv způsobem ohrozit či omezit další uživatele sociálních služeb.</w:t>
      </w:r>
      <w:r w:rsidRPr="0F9273A0" w:rsidR="008B370D">
        <w:rPr>
          <w:b w:val="1"/>
          <w:bCs w:val="1"/>
        </w:rPr>
        <w:t xml:space="preserve"> </w:t>
      </w:r>
    </w:p>
    <w:p w:rsidRPr="006E0408" w:rsidR="008B370D" w:rsidP="008B370D" w:rsidRDefault="008B370D" w14:paraId="209CE404" w14:textId="77777777">
      <w:pPr>
        <w:jc w:val="both"/>
      </w:pPr>
    </w:p>
    <w:p w:rsidRPr="00C2794A" w:rsidR="00FB3BA1" w:rsidP="00B16F45" w:rsidRDefault="00FB3BA1" w14:paraId="3DE43E60" w14:textId="77777777">
      <w:pPr>
        <w:ind w:left="696"/>
        <w:jc w:val="both"/>
      </w:pPr>
    </w:p>
    <w:p w:rsidR="00875BDE" w:rsidP="00FB3BA1" w:rsidRDefault="00FB3BA1" w14:paraId="7839C94E" w14:textId="77777777">
      <w:pPr>
        <w:numPr>
          <w:ilvl w:val="0"/>
          <w:numId w:val="15"/>
        </w:numPr>
        <w:jc w:val="both"/>
      </w:pPr>
      <w:r w:rsidRPr="00C2794A">
        <w:t>Uživate</w:t>
      </w:r>
      <w:r w:rsidR="00341002">
        <w:t>l</w:t>
      </w:r>
      <w:r w:rsidRPr="00C2794A">
        <w:t xml:space="preserve"> se zavazuje dodržovat vnitřní pravidla stanovená poskytovatelem sociálních služeb pro zajišťování </w:t>
      </w:r>
      <w:r w:rsidR="003D1A0E">
        <w:t>podpory samostatného bydlení</w:t>
      </w:r>
      <w:r w:rsidRPr="00C2794A">
        <w:t>, s nimiž byl při podpisu této smlouvy seznámen</w:t>
      </w:r>
      <w:r w:rsidR="003D1A0E">
        <w:t xml:space="preserve"> a která jsou přílohou této </w:t>
      </w:r>
      <w:r w:rsidR="009448FB">
        <w:t>smlouvy.</w:t>
      </w:r>
    </w:p>
    <w:p w:rsidRPr="00C2794A" w:rsidR="00875BDE" w:rsidP="00FB3BA1" w:rsidRDefault="00875BDE" w14:paraId="5BECACC5" w14:textId="77777777">
      <w:pPr>
        <w:jc w:val="both"/>
      </w:pPr>
    </w:p>
    <w:p w:rsidR="00FB3BA1" w:rsidP="00B16F45" w:rsidRDefault="00DB330C" w14:paraId="21ACF016" w14:textId="77777777">
      <w:pPr>
        <w:numPr>
          <w:ilvl w:val="0"/>
          <w:numId w:val="15"/>
        </w:numPr>
        <w:jc w:val="both"/>
      </w:pPr>
      <w:r>
        <w:t>U</w:t>
      </w:r>
      <w:r w:rsidRPr="00C2794A" w:rsidR="00FB3BA1">
        <w:t xml:space="preserve">živatel byl informován o tom, že může nahlížet do své </w:t>
      </w:r>
      <w:r w:rsidR="009D2322">
        <w:t>osobní dokumentace, kterou o n</w:t>
      </w:r>
      <w:r w:rsidR="00C131E5">
        <w:t>ěm</w:t>
      </w:r>
      <w:r w:rsidRPr="00C2794A" w:rsidR="00FB3BA1">
        <w:t xml:space="preserve"> ÚSS4 vede a o tom, že okruh osob, oprávněných nahlížet do tét</w:t>
      </w:r>
      <w:r w:rsidR="00833C3C">
        <w:t>o dokumentace upravuje příslušný</w:t>
      </w:r>
      <w:r w:rsidRPr="00C2794A" w:rsidR="00FB3BA1">
        <w:t xml:space="preserve"> </w:t>
      </w:r>
      <w:r w:rsidRPr="006E0408" w:rsidR="00FB3BA1">
        <w:t>vnitřní</w:t>
      </w:r>
      <w:r w:rsidR="006E0408">
        <w:t xml:space="preserve"> </w:t>
      </w:r>
      <w:r w:rsidR="006208C7">
        <w:t xml:space="preserve">předpis </w:t>
      </w:r>
      <w:r w:rsidR="009448FB">
        <w:t>poskytovatele sociálních služeb.</w:t>
      </w:r>
    </w:p>
    <w:p w:rsidR="00070449" w:rsidP="00070449" w:rsidRDefault="00070449" w14:paraId="028352C3" w14:textId="77777777">
      <w:pPr>
        <w:pStyle w:val="Odstavecseseznamem"/>
      </w:pPr>
    </w:p>
    <w:p w:rsidR="001C12D9" w:rsidP="009448FB" w:rsidRDefault="001C12D9" w14:paraId="030AC35B" w14:textId="77777777">
      <w:pPr>
        <w:pStyle w:val="Odstavecseseznamem"/>
        <w:ind w:left="0"/>
      </w:pPr>
    </w:p>
    <w:p w:rsidR="006208C7" w:rsidP="00070449" w:rsidRDefault="006208C7" w14:paraId="4EF53C99" w14:textId="77777777">
      <w:pPr>
        <w:pStyle w:val="Odstavecseseznamem"/>
      </w:pPr>
    </w:p>
    <w:p w:rsidR="00FB3BA1" w:rsidP="000D5618" w:rsidRDefault="00FB3BA1" w14:paraId="31228F72" w14:textId="77777777">
      <w:pPr>
        <w:jc w:val="center"/>
        <w:outlineLvl w:val="0"/>
        <w:rPr>
          <w:b/>
        </w:rPr>
      </w:pPr>
      <w:r w:rsidRPr="009D0304">
        <w:rPr>
          <w:b/>
        </w:rPr>
        <w:t xml:space="preserve">V. Výpovědní důvody a výpovědní </w:t>
      </w:r>
      <w:r w:rsidR="000B457A">
        <w:rPr>
          <w:b/>
        </w:rPr>
        <w:t>doby</w:t>
      </w:r>
    </w:p>
    <w:p w:rsidR="00875BDE" w:rsidP="00B16F45" w:rsidRDefault="00FB3BA1" w14:paraId="15E5E0C2" w14:textId="77777777">
      <w:pPr>
        <w:numPr>
          <w:ilvl w:val="0"/>
          <w:numId w:val="18"/>
        </w:numPr>
        <w:jc w:val="both"/>
      </w:pPr>
      <w:r w:rsidRPr="00C2794A">
        <w:t xml:space="preserve">Uživatel může tuto smlouvu vypovědět kdykoli i bez udání důvodu </w:t>
      </w:r>
      <w:r w:rsidR="002B74ED">
        <w:br/>
      </w:r>
      <w:r w:rsidRPr="00C2794A" w:rsidR="006208C7">
        <w:t>v sedmidenní</w:t>
      </w:r>
      <w:r w:rsidRPr="00C2794A">
        <w:t xml:space="preserve"> výpovědní </w:t>
      </w:r>
      <w:r w:rsidR="009A23E3">
        <w:t>době</w:t>
      </w:r>
      <w:r w:rsidRPr="00C2794A">
        <w:t xml:space="preserve"> před ukončením </w:t>
      </w:r>
      <w:r w:rsidR="0040055A">
        <w:t>sociální služby</w:t>
      </w:r>
      <w:r w:rsidRPr="00C2794A">
        <w:t xml:space="preserve">. </w:t>
      </w:r>
    </w:p>
    <w:p w:rsidRPr="00C2794A" w:rsidR="00FB3BA1" w:rsidP="00FB3BA1" w:rsidRDefault="00FB3BA1" w14:paraId="2EEC2BDF" w14:textId="77777777">
      <w:pPr>
        <w:jc w:val="both"/>
      </w:pPr>
      <w:r w:rsidRPr="00C2794A">
        <w:t xml:space="preserve"> </w:t>
      </w:r>
    </w:p>
    <w:p w:rsidR="00D06207" w:rsidP="00B16F45" w:rsidRDefault="00467AC0" w14:paraId="355BE919" w14:textId="77777777">
      <w:pPr>
        <w:numPr>
          <w:ilvl w:val="0"/>
          <w:numId w:val="18"/>
        </w:numPr>
        <w:jc w:val="both"/>
      </w:pPr>
      <w:r>
        <w:t>P</w:t>
      </w:r>
      <w:r w:rsidRPr="00C2794A" w:rsidR="00FB3BA1">
        <w:t xml:space="preserve">oskytovatel sociálních služeb může tuto smlouvu vypovědět písemně </w:t>
      </w:r>
      <w:r w:rsidRPr="00C2794A" w:rsidR="006208C7">
        <w:t>v jednoměsíční</w:t>
      </w:r>
      <w:r w:rsidRPr="00C2794A" w:rsidR="00FB3BA1">
        <w:t xml:space="preserve"> výpovědní </w:t>
      </w:r>
      <w:r w:rsidRPr="006E0408" w:rsidR="009A23E3">
        <w:t>době</w:t>
      </w:r>
      <w:r w:rsidRPr="006E0408" w:rsidR="00FB3BA1">
        <w:t>,</w:t>
      </w:r>
      <w:r w:rsidRPr="00C2794A" w:rsidR="00FB3BA1">
        <w:t xml:space="preserve"> která počne běžet od 1. dne měsíce následujícíh</w:t>
      </w:r>
      <w:r w:rsidR="009D2322">
        <w:t>o po doručení výpovědi uživatel</w:t>
      </w:r>
      <w:r w:rsidR="00DB370C">
        <w:t>i</w:t>
      </w:r>
      <w:r w:rsidRPr="00C2794A" w:rsidR="00FB3BA1">
        <w:t xml:space="preserve"> </w:t>
      </w:r>
      <w:r w:rsidRPr="0058636F" w:rsidR="006209F1">
        <w:t>a končí posledním kalendářním dnem onoho měsíce</w:t>
      </w:r>
      <w:r w:rsidRPr="0058636F" w:rsidR="00FB3BA1">
        <w:t xml:space="preserve"> v</w:t>
      </w:r>
      <w:r w:rsidRPr="00C2794A" w:rsidR="00FB3BA1">
        <w:t> případě, že</w:t>
      </w:r>
      <w:r w:rsidR="00D06207">
        <w:t xml:space="preserve">: </w:t>
      </w:r>
    </w:p>
    <w:p w:rsidR="00B97F81" w:rsidP="00B97F81" w:rsidRDefault="00FB3BA1" w14:paraId="220A2AD1" w14:textId="77777777">
      <w:pPr>
        <w:numPr>
          <w:ilvl w:val="0"/>
          <w:numId w:val="20"/>
        </w:numPr>
        <w:jc w:val="both"/>
      </w:pPr>
      <w:r w:rsidRPr="00C2794A">
        <w:t>uživatel bude v prodlení s placením úhrad za poskytnut</w:t>
      </w:r>
      <w:r w:rsidR="0040055A">
        <w:t xml:space="preserve">é úkony sociální služby </w:t>
      </w:r>
      <w:r w:rsidRPr="00C2794A">
        <w:t>po dobu delší než dva měsíce</w:t>
      </w:r>
      <w:r w:rsidR="00AB18A1">
        <w:t>,</w:t>
      </w:r>
      <w:r w:rsidRPr="00C2794A">
        <w:t xml:space="preserve"> nebo </w:t>
      </w:r>
    </w:p>
    <w:p w:rsidR="00D06207" w:rsidP="00B16F45" w:rsidRDefault="008B370D" w14:paraId="7B195962" w14:textId="77777777">
      <w:pPr>
        <w:numPr>
          <w:ilvl w:val="0"/>
          <w:numId w:val="20"/>
        </w:numPr>
        <w:jc w:val="both"/>
      </w:pPr>
      <w:r>
        <w:t xml:space="preserve">neposkytnutí součinnosti z uživatelovy strany bude </w:t>
      </w:r>
      <w:r w:rsidRPr="00C2794A" w:rsidR="00FB3BA1">
        <w:t xml:space="preserve">významným způsobem </w:t>
      </w:r>
      <w:r w:rsidRPr="0040055A" w:rsidR="00FB3BA1">
        <w:t xml:space="preserve">soustavně </w:t>
      </w:r>
      <w:r w:rsidR="0072159D">
        <w:t>ztěžovat</w:t>
      </w:r>
      <w:r w:rsidR="00307ECA">
        <w:t xml:space="preserve"> ÚSS4</w:t>
      </w:r>
      <w:r w:rsidR="0072159D">
        <w:t xml:space="preserve"> výkon </w:t>
      </w:r>
      <w:r w:rsidRPr="00C2794A" w:rsidR="00FB3BA1">
        <w:t xml:space="preserve">jeho povinností při zajišťování </w:t>
      </w:r>
      <w:r w:rsidR="0040055A">
        <w:t xml:space="preserve">sociální </w:t>
      </w:r>
      <w:r w:rsidRPr="00C2794A" w:rsidR="00FB3BA1">
        <w:t>služby</w:t>
      </w:r>
      <w:r w:rsidR="00AB18A1">
        <w:t>,</w:t>
      </w:r>
      <w:r w:rsidR="00D06207">
        <w:t xml:space="preserve"> nebo</w:t>
      </w:r>
    </w:p>
    <w:p w:rsidR="00BA268F" w:rsidP="00B16F45" w:rsidRDefault="00D06207" w14:paraId="1686ED0E" w14:textId="77777777">
      <w:pPr>
        <w:numPr>
          <w:ilvl w:val="0"/>
          <w:numId w:val="20"/>
        </w:numPr>
        <w:jc w:val="both"/>
      </w:pPr>
      <w:r>
        <w:t xml:space="preserve">uživatel nevyužívá (bez řádného ohlášení) </w:t>
      </w:r>
      <w:r w:rsidR="0040055A">
        <w:t xml:space="preserve">sociální </w:t>
      </w:r>
      <w:r>
        <w:t>službu po dobu delší než tři měsíce</w:t>
      </w:r>
      <w:r w:rsidR="00303A2D">
        <w:t>,</w:t>
      </w:r>
      <w:r w:rsidR="0040055A">
        <w:t xml:space="preserve"> nebo</w:t>
      </w:r>
    </w:p>
    <w:p w:rsidR="00307ECA" w:rsidP="00307ECA" w:rsidRDefault="00307ECA" w14:paraId="5140EDA7" w14:textId="77777777" w14:noSpellErr="1">
      <w:pPr>
        <w:numPr>
          <w:ilvl w:val="0"/>
          <w:numId w:val="20"/>
        </w:numPr>
        <w:rPr/>
      </w:pPr>
      <w:r w:rsidR="00307ECA">
        <w:rPr/>
        <w:t xml:space="preserve">uživatel nesouhlasí se zvýšením úhrad základních, případně fakultativních činností </w:t>
      </w:r>
      <w:r w:rsidR="00307ECA">
        <w:rPr/>
        <w:t>sociální</w:t>
      </w:r>
      <w:r w:rsidR="00307ECA">
        <w:rPr/>
        <w:t xml:space="preserve"> služby od určitého data, které je mu v předstihu nahlášeno </w:t>
      </w:r>
    </w:p>
    <w:p w:rsidRPr="00C2794A" w:rsidR="006209F1" w:rsidP="006209F1" w:rsidRDefault="00BA268F" w14:paraId="42EA0904" w14:textId="77777777">
      <w:pPr>
        <w:numPr>
          <w:ilvl w:val="0"/>
          <w:numId w:val="20"/>
        </w:numPr>
        <w:jc w:val="both"/>
      </w:pPr>
      <w:r w:rsidRPr="00347B74">
        <w:t>uživatel se chová k zaměstnancům poskytovatele nepřípustným způsobem</w:t>
      </w:r>
      <w:r w:rsidR="00AB18A1">
        <w:t>,</w:t>
      </w:r>
      <w:r w:rsidRPr="00347B74">
        <w:t xml:space="preserve"> nebo snižuje jejich důstojnost. </w:t>
      </w:r>
    </w:p>
    <w:p w:rsidRPr="00C2794A" w:rsidR="00FB3BA1" w:rsidP="00BA268F" w:rsidRDefault="00FB3BA1" w14:paraId="2768C721" w14:textId="77777777">
      <w:pPr>
        <w:ind w:left="780"/>
        <w:jc w:val="both"/>
      </w:pPr>
      <w:r w:rsidRPr="00C2794A">
        <w:t xml:space="preserve"> </w:t>
      </w:r>
    </w:p>
    <w:p w:rsidR="00B97F81" w:rsidP="00B16F45" w:rsidRDefault="00FB3BA1" w14:paraId="79AC0D4F" w14:textId="77777777">
      <w:pPr>
        <w:numPr>
          <w:ilvl w:val="0"/>
          <w:numId w:val="18"/>
        </w:numPr>
        <w:jc w:val="both"/>
      </w:pPr>
      <w:r w:rsidRPr="00C2794A">
        <w:t>Poskytovatel sociálních služeb může tuto smlouvu vypovědět s okamžitou platností</w:t>
      </w:r>
      <w:r w:rsidR="00B16F45">
        <w:t xml:space="preserve"> </w:t>
      </w:r>
      <w:r w:rsidR="002B74ED">
        <w:br/>
      </w:r>
      <w:r w:rsidRPr="00C2794A" w:rsidR="006208C7">
        <w:t>v případě</w:t>
      </w:r>
      <w:r w:rsidRPr="00C2794A">
        <w:t xml:space="preserve"> ztráty oprávnění </w:t>
      </w:r>
      <w:r w:rsidRPr="00C2794A" w:rsidR="006208C7">
        <w:t>k provozování</w:t>
      </w:r>
      <w:r w:rsidRPr="00C2794A">
        <w:t xml:space="preserve"> </w:t>
      </w:r>
      <w:r w:rsidR="00303A2D">
        <w:t>registrované sociální služby.</w:t>
      </w:r>
      <w:r w:rsidRPr="00C2794A">
        <w:t xml:space="preserve"> </w:t>
      </w:r>
    </w:p>
    <w:p w:rsidR="00B97F81" w:rsidP="00B97F81" w:rsidRDefault="00B97F81" w14:paraId="5887851C" w14:textId="77777777">
      <w:pPr>
        <w:ind w:left="720"/>
        <w:jc w:val="both"/>
      </w:pPr>
    </w:p>
    <w:p w:rsidR="006209F1" w:rsidP="00B16F45" w:rsidRDefault="00B97F81" w14:paraId="620A7549" w14:textId="77777777">
      <w:pPr>
        <w:numPr>
          <w:ilvl w:val="0"/>
          <w:numId w:val="18"/>
        </w:numPr>
        <w:jc w:val="both"/>
      </w:pPr>
      <w:r w:rsidRPr="00337620">
        <w:t xml:space="preserve">Poskytovatel sociálních služeb </w:t>
      </w:r>
      <w:r w:rsidRPr="00337620" w:rsidR="00FB3BA1">
        <w:t xml:space="preserve">může vypovědět poskytování některého úkonu </w:t>
      </w:r>
      <w:r w:rsidR="00303A2D">
        <w:t xml:space="preserve">sociální služby </w:t>
      </w:r>
      <w:r w:rsidRPr="00337620" w:rsidR="00FB3BA1">
        <w:t xml:space="preserve">s okamžitou platností v případě, že </w:t>
      </w:r>
      <w:r w:rsidRPr="0058636F" w:rsidR="00FB3BA1">
        <w:t>není schopen</w:t>
      </w:r>
      <w:r w:rsidRPr="00337620" w:rsidR="00FB3BA1">
        <w:t xml:space="preserve"> dále tento úkon zajišťovat</w:t>
      </w:r>
      <w:r w:rsidR="00303A2D">
        <w:t>.</w:t>
      </w:r>
    </w:p>
    <w:p w:rsidR="006209F1" w:rsidP="006209F1" w:rsidRDefault="006209F1" w14:paraId="464263DC" w14:textId="77777777">
      <w:pPr>
        <w:jc w:val="both"/>
      </w:pPr>
    </w:p>
    <w:p w:rsidRPr="00337620" w:rsidR="00FB3BA1" w:rsidP="003F2A7D" w:rsidRDefault="006209F1" w14:paraId="7BFDCFCD" w14:textId="77777777">
      <w:pPr>
        <w:ind w:left="705" w:hanging="345"/>
        <w:jc w:val="both"/>
      </w:pPr>
      <w:r>
        <w:t>5.</w:t>
      </w:r>
      <w:r>
        <w:tab/>
      </w:r>
      <w:r w:rsidRPr="0058636F">
        <w:t>Poskytova</w:t>
      </w:r>
      <w:r w:rsidRPr="0058636F" w:rsidR="003F2A7D">
        <w:t>tel sociálních služeb může rovněž</w:t>
      </w:r>
      <w:r w:rsidRPr="0058636F">
        <w:t xml:space="preserve"> vypovědět poskytování některého úkonu </w:t>
      </w:r>
      <w:r w:rsidRPr="0058636F" w:rsidR="003F2A7D">
        <w:t xml:space="preserve">   </w:t>
      </w:r>
      <w:r w:rsidR="00C00782">
        <w:t>sociální</w:t>
      </w:r>
      <w:r w:rsidRPr="0058636F">
        <w:t xml:space="preserve"> služby buď s okamžitou </w:t>
      </w:r>
      <w:r w:rsidRPr="0058636F" w:rsidR="003F2A7D">
        <w:t xml:space="preserve">platností, </w:t>
      </w:r>
      <w:r w:rsidRPr="0058636F">
        <w:t>nebo s jednoměsíční výpovědní dobou v případě, že</w:t>
      </w:r>
      <w:r w:rsidRPr="0058636F" w:rsidR="00C51F87">
        <w:t xml:space="preserve"> uživatel</w:t>
      </w:r>
      <w:r w:rsidRPr="0058636F" w:rsidR="003F2A7D">
        <w:t xml:space="preserve"> neposkytne součinnost tím, že bude významným způsobem</w:t>
      </w:r>
      <w:r w:rsidRPr="00C00782" w:rsidR="003F2A7D">
        <w:t xml:space="preserve"> soustavně</w:t>
      </w:r>
      <w:r w:rsidRPr="0058636F" w:rsidR="003F2A7D">
        <w:t xml:space="preserve"> poskytovateli ztěžovat výkon jeho povinností při zajišťování</w:t>
      </w:r>
      <w:r w:rsidRPr="0058636F" w:rsidR="007D7A83">
        <w:t xml:space="preserve"> tohoto úkonu</w:t>
      </w:r>
      <w:r w:rsidRPr="0058636F" w:rsidR="003F2A7D">
        <w:t>, nebo se chová k zaměstnancům poskytovatele nepřípustným způsobem, či snižuje jejich důstojnost.</w:t>
      </w:r>
      <w:r w:rsidRPr="00347B74" w:rsidR="003F2A7D">
        <w:t xml:space="preserve"> </w:t>
      </w:r>
    </w:p>
    <w:p w:rsidRPr="00337620" w:rsidR="00875BDE" w:rsidP="00FB3BA1" w:rsidRDefault="00875BDE" w14:paraId="5319E65B" w14:textId="77777777">
      <w:pPr>
        <w:jc w:val="both"/>
      </w:pPr>
    </w:p>
    <w:p w:rsidRPr="00337620" w:rsidR="00B16F45" w:rsidP="007D7A83" w:rsidRDefault="007D7A83" w14:paraId="23A706B4" w14:textId="77777777">
      <w:pPr>
        <w:ind w:left="709" w:hanging="283"/>
        <w:jc w:val="both"/>
      </w:pPr>
      <w:r>
        <w:t>6.</w:t>
      </w:r>
      <w:r>
        <w:tab/>
      </w:r>
      <w:r w:rsidRPr="00337620" w:rsidR="00FB3BA1">
        <w:t>Poskytovatel sociálních služeb je také oprávněn tuto smlouvu vypovědět s okamžitou platností</w:t>
      </w:r>
      <w:r w:rsidRPr="00337620" w:rsidR="00B16F45">
        <w:t>:</w:t>
      </w:r>
    </w:p>
    <w:p w:rsidRPr="00337620" w:rsidR="00B16F45" w:rsidP="00B16F45" w:rsidRDefault="00FB3BA1" w14:paraId="59B8F278" w14:textId="77777777">
      <w:pPr>
        <w:numPr>
          <w:ilvl w:val="0"/>
          <w:numId w:val="7"/>
        </w:numPr>
        <w:ind w:left="1068"/>
        <w:jc w:val="both"/>
        <w:rPr>
          <w:b/>
        </w:rPr>
      </w:pPr>
      <w:r w:rsidRPr="00337620">
        <w:t xml:space="preserve">z důvodu opakovaného agresivního chování uživatele sociálních služeb vůči </w:t>
      </w:r>
      <w:r w:rsidR="00C00782">
        <w:t>zaměstnancům poskytovatele sociálních služeb</w:t>
      </w:r>
    </w:p>
    <w:p w:rsidRPr="00337620" w:rsidR="00B16F45" w:rsidP="00B16F45" w:rsidRDefault="00B16F45" w14:paraId="273ABF96" w14:textId="77777777">
      <w:pPr>
        <w:numPr>
          <w:ilvl w:val="0"/>
          <w:numId w:val="7"/>
        </w:numPr>
        <w:ind w:left="1068"/>
        <w:jc w:val="both"/>
      </w:pPr>
      <w:r w:rsidRPr="00337620">
        <w:t>z důvodu nevhodného prostředí</w:t>
      </w:r>
      <w:r w:rsidRPr="00337620" w:rsidR="004137F8">
        <w:t xml:space="preserve"> </w:t>
      </w:r>
      <w:r w:rsidRPr="00337620" w:rsidR="006208C7">
        <w:t>v bytě</w:t>
      </w:r>
      <w:r w:rsidRPr="00337620" w:rsidR="004137F8">
        <w:t xml:space="preserve"> uživatele </w:t>
      </w:r>
      <w:r w:rsidR="00070449">
        <w:t xml:space="preserve">a </w:t>
      </w:r>
      <w:r w:rsidRPr="00337620" w:rsidR="004137F8">
        <w:t>jeho stavu</w:t>
      </w:r>
      <w:r w:rsidRPr="00337620">
        <w:t>,</w:t>
      </w:r>
      <w:r w:rsidRPr="00337620" w:rsidR="004137F8">
        <w:t xml:space="preserve"> nepřiměřeného </w:t>
      </w:r>
      <w:r w:rsidR="002B74ED">
        <w:br/>
      </w:r>
      <w:r w:rsidRPr="00337620" w:rsidR="004137F8">
        <w:t xml:space="preserve">k poskytování </w:t>
      </w:r>
      <w:r w:rsidRPr="00337620" w:rsidR="00D74337">
        <w:t xml:space="preserve">sjednaných úkonů </w:t>
      </w:r>
      <w:r w:rsidR="00C00782">
        <w:t xml:space="preserve">sociální </w:t>
      </w:r>
      <w:r w:rsidRPr="00337620" w:rsidR="004137F8">
        <w:t xml:space="preserve">služby, </w:t>
      </w:r>
      <w:r w:rsidRPr="00337620">
        <w:t>které ohrožuj</w:t>
      </w:r>
      <w:r w:rsidRPr="00337620" w:rsidR="008F0A42">
        <w:t>í</w:t>
      </w:r>
      <w:r w:rsidRPr="00337620">
        <w:t xml:space="preserve"> bezpečnost a zdraví zaměstnanců </w:t>
      </w:r>
      <w:r w:rsidR="00602F42">
        <w:t xml:space="preserve">poskytovatele sociálních služeb </w:t>
      </w:r>
      <w:r w:rsidRPr="00337620">
        <w:t xml:space="preserve">při </w:t>
      </w:r>
      <w:r w:rsidR="00602F42">
        <w:t xml:space="preserve">jejich </w:t>
      </w:r>
      <w:r w:rsidRPr="00337620">
        <w:t xml:space="preserve">práci. </w:t>
      </w:r>
    </w:p>
    <w:p w:rsidR="00B16F45" w:rsidP="00B16F45" w:rsidRDefault="00B16F45" w14:paraId="13D496BE" w14:textId="77777777">
      <w:pPr>
        <w:ind w:left="348"/>
        <w:jc w:val="both"/>
      </w:pPr>
    </w:p>
    <w:p w:rsidRPr="00337620" w:rsidR="002B74ED" w:rsidP="00B16F45" w:rsidRDefault="002B74ED" w14:paraId="5DA7A1CE" w14:textId="77777777">
      <w:pPr>
        <w:ind w:left="348"/>
        <w:jc w:val="both"/>
      </w:pPr>
    </w:p>
    <w:p w:rsidRPr="00337620" w:rsidR="00FB3BA1" w:rsidP="00B16F45" w:rsidRDefault="00FB3BA1" w14:paraId="02F7512D" w14:textId="77777777">
      <w:pPr>
        <w:ind w:left="360"/>
        <w:jc w:val="center"/>
        <w:outlineLvl w:val="0"/>
        <w:rPr>
          <w:b/>
        </w:rPr>
      </w:pPr>
      <w:r w:rsidRPr="00337620">
        <w:t xml:space="preserve"> </w:t>
      </w:r>
      <w:r w:rsidRPr="00337620">
        <w:rPr>
          <w:b/>
        </w:rPr>
        <w:t xml:space="preserve">VI. Podávání stížností </w:t>
      </w:r>
    </w:p>
    <w:p w:rsidR="00FB3BA1" w:rsidP="00B16F45" w:rsidRDefault="00FB3BA1" w14:paraId="64F1F00E" w14:textId="77777777">
      <w:pPr>
        <w:numPr>
          <w:ilvl w:val="0"/>
          <w:numId w:val="22"/>
        </w:numPr>
        <w:jc w:val="both"/>
      </w:pPr>
      <w:r w:rsidRPr="00C2794A">
        <w:t xml:space="preserve">Uživatel má právo stěžovat si na kvalitu či způsob provedení </w:t>
      </w:r>
      <w:r w:rsidR="009448FB">
        <w:t xml:space="preserve">sociální </w:t>
      </w:r>
      <w:r w:rsidRPr="00C2794A">
        <w:t xml:space="preserve">služby u </w:t>
      </w:r>
      <w:r w:rsidR="009448FB">
        <w:t>vedoucí/ho podpory samostatného bydlení</w:t>
      </w:r>
      <w:r w:rsidRPr="00C2794A">
        <w:t xml:space="preserve">, u </w:t>
      </w:r>
      <w:r w:rsidRPr="006E0408">
        <w:t>vedoucí</w:t>
      </w:r>
      <w:r w:rsidR="009448FB">
        <w:t>/</w:t>
      </w:r>
      <w:r w:rsidRPr="006E0408" w:rsidR="00833C3C">
        <w:t>ho</w:t>
      </w:r>
      <w:r w:rsidR="005F3089">
        <w:t xml:space="preserve"> </w:t>
      </w:r>
      <w:r w:rsidR="009448FB">
        <w:t xml:space="preserve">úseku </w:t>
      </w:r>
      <w:r w:rsidR="005F3089">
        <w:t xml:space="preserve">sociálních </w:t>
      </w:r>
      <w:r w:rsidRPr="00C2794A">
        <w:t>služeb ÚSS4 či u ředitel</w:t>
      </w:r>
      <w:r w:rsidR="002B74ED">
        <w:t>ky</w:t>
      </w:r>
      <w:r w:rsidR="009448FB">
        <w:t>/ředitele</w:t>
      </w:r>
      <w:r w:rsidRPr="00C2794A">
        <w:t xml:space="preserve"> </w:t>
      </w:r>
      <w:r w:rsidR="006208C7">
        <w:t>ÚSS4</w:t>
      </w:r>
      <w:r w:rsidRPr="00C2794A">
        <w:t xml:space="preserve">, na výše uvedené adrese či výše uvedeném telekomunikačním spojení. Pokud uživatel nebude spokojen s vyřízením své stížnosti, může se obrátit </w:t>
      </w:r>
      <w:r w:rsidR="006208C7">
        <w:br/>
      </w:r>
      <w:r w:rsidRPr="00C2794A">
        <w:t xml:space="preserve">na zřizovatele poskytovatele sociálních služeb, </w:t>
      </w:r>
      <w:r w:rsidRPr="00C2794A" w:rsidR="00BA268F">
        <w:t xml:space="preserve">tj. na Městskou část Praha 4, </w:t>
      </w:r>
      <w:r w:rsidR="002B74ED">
        <w:br/>
      </w:r>
      <w:r w:rsidR="006E0408">
        <w:t xml:space="preserve">se sídlem </w:t>
      </w:r>
      <w:r w:rsidR="00BA268F">
        <w:t>Antala Staška 2059/80b</w:t>
      </w:r>
      <w:r w:rsidRPr="00C2794A" w:rsidR="00BA268F">
        <w:t>, 140 45 Praha 4</w:t>
      </w:r>
      <w:r w:rsidRPr="00C2794A">
        <w:t xml:space="preserve">. </w:t>
      </w:r>
    </w:p>
    <w:p w:rsidRPr="00C2794A" w:rsidR="00E05E1C" w:rsidP="00FB3BA1" w:rsidRDefault="00E05E1C" w14:paraId="30933895" w14:textId="77777777">
      <w:pPr>
        <w:jc w:val="both"/>
      </w:pPr>
    </w:p>
    <w:p w:rsidR="0068294D" w:rsidP="00B16F45" w:rsidRDefault="0068294D" w14:paraId="1AEE8166" w14:textId="77777777">
      <w:pPr>
        <w:numPr>
          <w:ilvl w:val="0"/>
          <w:numId w:val="22"/>
        </w:numPr>
        <w:jc w:val="both"/>
      </w:pPr>
      <w:r>
        <w:t xml:space="preserve">Uživatel se může obrátit se svou stížností i </w:t>
      </w:r>
      <w:r w:rsidR="006208C7">
        <w:t>k nezávislým</w:t>
      </w:r>
      <w:r>
        <w:t xml:space="preserve"> orgánům, monitorujícím dodržování lidských práv, např. k veřejnému ochránci lidských práv (ombudsmanovi), Českému helsinskému výboru nebo požádat o radu občanskou poradnu (organizace sledující dodržování lidských práv specifických skupin lidí jsou uvedeny na internetu) s podnětem na prošetření postupu při vyřizování stížnosti. </w:t>
      </w:r>
      <w:r w:rsidRPr="00D06C39">
        <w:t xml:space="preserve">Při vyřizování své stížnosti se uživatel služby může dát také zastoupit. </w:t>
      </w:r>
    </w:p>
    <w:p w:rsidRPr="00D06C39" w:rsidR="00602F42" w:rsidP="00602F42" w:rsidRDefault="00602F42" w14:paraId="4AE6F4A7" w14:textId="77777777">
      <w:pPr>
        <w:jc w:val="both"/>
      </w:pPr>
    </w:p>
    <w:p w:rsidR="002B74ED" w:rsidP="005C3A2E" w:rsidRDefault="002B74ED" w14:paraId="19449944" w14:textId="77777777">
      <w:pPr>
        <w:jc w:val="center"/>
        <w:outlineLvl w:val="0"/>
        <w:rPr>
          <w:b/>
        </w:rPr>
      </w:pPr>
    </w:p>
    <w:p w:rsidRPr="00C2794A" w:rsidR="00DC4D3C" w:rsidP="005C3A2E" w:rsidRDefault="00FB3BA1" w14:paraId="77B87D12" w14:textId="77777777">
      <w:pPr>
        <w:jc w:val="center"/>
        <w:outlineLvl w:val="0"/>
        <w:rPr>
          <w:b/>
        </w:rPr>
      </w:pPr>
      <w:r w:rsidRPr="00C2794A">
        <w:rPr>
          <w:b/>
        </w:rPr>
        <w:t>VII. Závěrečná ustanovení</w:t>
      </w:r>
    </w:p>
    <w:p w:rsidR="000B457A" w:rsidP="00B16F45" w:rsidRDefault="00FB3BA1" w14:paraId="7BA324A8" w14:textId="77777777">
      <w:pPr>
        <w:numPr>
          <w:ilvl w:val="0"/>
          <w:numId w:val="23"/>
        </w:numPr>
        <w:jc w:val="both"/>
      </w:pPr>
      <w:r w:rsidRPr="00AB4793">
        <w:t xml:space="preserve">Uživatel si stanovil jako kontaktní osobu, na niž se </w:t>
      </w:r>
      <w:r w:rsidRPr="00AB4793" w:rsidR="008C54EC">
        <w:t>bude</w:t>
      </w:r>
      <w:r w:rsidRPr="00AB4793">
        <w:t xml:space="preserve"> poskytovatel sociálních služeb při realizaci úkonů </w:t>
      </w:r>
      <w:r w:rsidR="00602F42">
        <w:t xml:space="preserve">sociální </w:t>
      </w:r>
      <w:r w:rsidRPr="00AB4793">
        <w:t>služby obracet</w:t>
      </w:r>
      <w:r w:rsidRPr="00AB4793" w:rsidR="0072778F">
        <w:t>:</w:t>
      </w:r>
      <w:r w:rsidRPr="00AB4793" w:rsidR="009D0304">
        <w:t xml:space="preserve"> </w:t>
      </w:r>
      <w:r w:rsidRPr="00AB4793" w:rsidR="009613B2">
        <w:t>pan</w:t>
      </w:r>
      <w:r w:rsidR="00833C3C">
        <w:t>a</w:t>
      </w:r>
      <w:r w:rsidRPr="00AB4793" w:rsidR="006F5179">
        <w:t>/paní …</w:t>
      </w:r>
      <w:r w:rsidRPr="00AB4793" w:rsidR="00D52B32">
        <w:t xml:space="preserve">, </w:t>
      </w:r>
      <w:r w:rsidRPr="00AB4793">
        <w:t>adresa:</w:t>
      </w:r>
      <w:r w:rsidR="009D7835">
        <w:t xml:space="preserve"> …</w:t>
      </w:r>
      <w:r w:rsidR="00833C3C">
        <w:t xml:space="preserve">, </w:t>
      </w:r>
      <w:r w:rsidRPr="00AB4793">
        <w:t>telefon</w:t>
      </w:r>
      <w:r w:rsidRPr="00AB4793" w:rsidR="00341002">
        <w:t>:</w:t>
      </w:r>
      <w:r w:rsidR="009D7835">
        <w:t xml:space="preserve"> …</w:t>
      </w:r>
      <w:r w:rsidR="00833C3C">
        <w:t>,</w:t>
      </w:r>
      <w:r w:rsidR="009D7835">
        <w:t xml:space="preserve"> </w:t>
      </w:r>
      <w:r w:rsidRPr="00AB4793" w:rsidR="008B5748">
        <w:t>e-mail</w:t>
      </w:r>
      <w:r w:rsidRPr="00AB4793" w:rsidR="0017766E">
        <w:t>:</w:t>
      </w:r>
      <w:r w:rsidR="009D7835">
        <w:t xml:space="preserve"> …</w:t>
      </w:r>
      <w:r w:rsidR="00833C3C">
        <w:t xml:space="preserve"> </w:t>
      </w:r>
      <w:r w:rsidRPr="00AB4793" w:rsidR="002B7202">
        <w:t xml:space="preserve">   </w:t>
      </w:r>
    </w:p>
    <w:p w:rsidR="000B457A" w:rsidP="000B457A" w:rsidRDefault="000B457A" w14:paraId="3CC22A75" w14:textId="77777777">
      <w:pPr>
        <w:ind w:left="720"/>
        <w:jc w:val="both"/>
      </w:pPr>
    </w:p>
    <w:p w:rsidR="00070449" w:rsidP="00070449" w:rsidRDefault="000B457A" w14:paraId="7FE393DB" w14:textId="77777777">
      <w:pPr>
        <w:numPr>
          <w:ilvl w:val="0"/>
          <w:numId w:val="23"/>
        </w:numPr>
        <w:jc w:val="both"/>
      </w:pPr>
      <w:r>
        <w:t>Uživatel podpisem této smlouvy potvrzuje, že se seznámil se zně</w:t>
      </w:r>
      <w:r w:rsidR="00D119D7">
        <w:t>n</w:t>
      </w:r>
      <w:r>
        <w:t xml:space="preserve">ím </w:t>
      </w:r>
      <w:r w:rsidR="003D77F6">
        <w:t>„</w:t>
      </w:r>
      <w:r>
        <w:t>Poučení o ochraně osobních údajů –</w:t>
      </w:r>
      <w:r w:rsidR="003D77F6">
        <w:t xml:space="preserve"> </w:t>
      </w:r>
      <w:r>
        <w:t>Ústav sociálních služeb v Praze 4, přís</w:t>
      </w:r>
      <w:r w:rsidR="003D77F6">
        <w:t>p.org.“, které je umístěno na webových stránkách.</w:t>
      </w:r>
    </w:p>
    <w:p w:rsidR="00070449" w:rsidP="00070449" w:rsidRDefault="00070449" w14:paraId="58AC3217" w14:textId="77777777">
      <w:pPr>
        <w:jc w:val="both"/>
      </w:pPr>
    </w:p>
    <w:p w:rsidRPr="00AB4793" w:rsidR="00CC0200" w:rsidP="00B16F45" w:rsidRDefault="00FB3BA1" w14:paraId="610A8E2B" w14:textId="77777777">
      <w:pPr>
        <w:numPr>
          <w:ilvl w:val="0"/>
          <w:numId w:val="23"/>
        </w:numPr>
        <w:jc w:val="both"/>
      </w:pPr>
      <w:r w:rsidRPr="00AB4793">
        <w:t xml:space="preserve">Na základě </w:t>
      </w:r>
      <w:r w:rsidRPr="00AB4793" w:rsidR="009D2322">
        <w:t>oboustranného souhlasu uživatel</w:t>
      </w:r>
      <w:r w:rsidRPr="00AB4793" w:rsidR="00E05E1C">
        <w:t>e</w:t>
      </w:r>
      <w:r w:rsidRPr="00AB4793">
        <w:t xml:space="preserve"> a poskytovatele sociálních služeb je změna této smlouvy, druhu úkonů a rozsahu </w:t>
      </w:r>
      <w:r w:rsidR="00602F42">
        <w:t xml:space="preserve">sociální </w:t>
      </w:r>
      <w:r w:rsidRPr="00AB4793">
        <w:t xml:space="preserve">služby, popř. její zrušení, </w:t>
      </w:r>
      <w:r w:rsidRPr="00AB4793" w:rsidR="00D06C39">
        <w:t>možné pouze</w:t>
      </w:r>
      <w:r w:rsidRPr="00AB4793">
        <w:t xml:space="preserve"> sepsáním písemného dodatku k této smlouvě.</w:t>
      </w:r>
    </w:p>
    <w:p w:rsidRPr="00AB4793" w:rsidR="00D06C39" w:rsidP="00FB3BA1" w:rsidRDefault="00D06C39" w14:paraId="6CFD0473" w14:textId="77777777">
      <w:pPr>
        <w:jc w:val="both"/>
      </w:pPr>
    </w:p>
    <w:p w:rsidRPr="00307ECA" w:rsidR="00FB3BA1" w:rsidP="00AB4793" w:rsidRDefault="00160F65" w14:paraId="41A0A125" w14:textId="77777777">
      <w:pPr>
        <w:numPr>
          <w:ilvl w:val="0"/>
          <w:numId w:val="23"/>
        </w:numPr>
        <w:jc w:val="both"/>
        <w:rPr>
          <w:b/>
        </w:rPr>
      </w:pPr>
      <w:r w:rsidRPr="00307ECA">
        <w:rPr>
          <w:b/>
        </w:rPr>
        <w:t xml:space="preserve">Uživatel </w:t>
      </w:r>
      <w:r w:rsidRPr="00307ECA" w:rsidR="00FB3BA1">
        <w:rPr>
          <w:b/>
        </w:rPr>
        <w:t xml:space="preserve">si je vědom, že nemůže práva, vyplývající z této smlouvy, postoupit na jiného. </w:t>
      </w:r>
    </w:p>
    <w:p w:rsidRPr="00C2794A" w:rsidR="00D06C39" w:rsidP="00FB3BA1" w:rsidRDefault="00D06C39" w14:paraId="4A52DB89" w14:textId="77777777">
      <w:pPr>
        <w:jc w:val="both"/>
        <w:rPr>
          <w:b/>
        </w:rPr>
      </w:pPr>
    </w:p>
    <w:p w:rsidRPr="00C2794A" w:rsidR="00FB3BA1" w:rsidP="00AB4793" w:rsidRDefault="00FB3BA1" w14:paraId="67BD0177" w14:textId="77777777">
      <w:pPr>
        <w:numPr>
          <w:ilvl w:val="0"/>
          <w:numId w:val="23"/>
        </w:numPr>
        <w:jc w:val="both"/>
      </w:pPr>
      <w:r w:rsidRPr="00C2794A">
        <w:t>Tato smlouva je sepsána ve třech vyhotoveních s platností originálu, z nichž poskytovatel sociálních služeb obdrží dvě vyhotovení a uživatel</w:t>
      </w:r>
      <w:r w:rsidR="00341002">
        <w:t xml:space="preserve"> </w:t>
      </w:r>
      <w:r w:rsidRPr="00C2794A">
        <w:t xml:space="preserve">jedno vyhotovení.  </w:t>
      </w:r>
    </w:p>
    <w:p w:rsidR="00FB3BA1" w:rsidP="00FB3BA1" w:rsidRDefault="00FB3BA1" w14:paraId="58EE253F" w14:textId="77777777">
      <w:pPr>
        <w:jc w:val="both"/>
        <w:rPr>
          <w:b/>
        </w:rPr>
      </w:pPr>
    </w:p>
    <w:p w:rsidRPr="00307ECA" w:rsidR="00875BDE" w:rsidP="00AB4793" w:rsidRDefault="002B1A3B" w14:paraId="4317B4C2" w14:textId="77777777">
      <w:pPr>
        <w:numPr>
          <w:ilvl w:val="0"/>
          <w:numId w:val="23"/>
        </w:numPr>
        <w:jc w:val="both"/>
        <w:rPr>
          <w:b/>
        </w:rPr>
      </w:pPr>
      <w:r w:rsidRPr="00307ECA">
        <w:rPr>
          <w:b/>
        </w:rPr>
        <w:t xml:space="preserve">Tato smlouva nabývá platnosti dnem jejího podpisu oběma smluvními stranami. </w:t>
      </w:r>
    </w:p>
    <w:p w:rsidR="00AB4793" w:rsidP="00AB4793" w:rsidRDefault="00AB4793" w14:paraId="7F7E4C44" w14:textId="77777777">
      <w:pPr>
        <w:pStyle w:val="Odstavecseseznamem"/>
        <w:rPr>
          <w:b/>
        </w:rPr>
      </w:pPr>
    </w:p>
    <w:p w:rsidRPr="007F7E2F" w:rsidR="002B1A3B" w:rsidP="00AB4793" w:rsidRDefault="002B1A3B" w14:paraId="2B40CC15" w14:textId="77777777">
      <w:pPr>
        <w:numPr>
          <w:ilvl w:val="0"/>
          <w:numId w:val="23"/>
        </w:numPr>
        <w:jc w:val="both"/>
        <w:rPr>
          <w:b/>
        </w:rPr>
      </w:pPr>
      <w:r w:rsidRPr="007F7E2F">
        <w:rPr>
          <w:b/>
        </w:rPr>
        <w:t xml:space="preserve">Tato smlouva nabývá účinnosti </w:t>
      </w:r>
      <w:r w:rsidRPr="007F7E2F" w:rsidR="004B34FF">
        <w:rPr>
          <w:b/>
        </w:rPr>
        <w:t xml:space="preserve">od </w:t>
      </w:r>
      <w:r w:rsidR="004B34FF">
        <w:rPr>
          <w:b/>
        </w:rPr>
        <w:t>…</w:t>
      </w:r>
      <w:r w:rsidR="00220F58">
        <w:rPr>
          <w:b/>
        </w:rPr>
        <w:t xml:space="preserve"> </w:t>
      </w:r>
      <w:r w:rsidRPr="007F7E2F">
        <w:rPr>
          <w:b/>
        </w:rPr>
        <w:t>a uzavírá se na dobu neurčitou</w:t>
      </w:r>
      <w:r>
        <w:rPr>
          <w:b/>
        </w:rPr>
        <w:t xml:space="preserve">. </w:t>
      </w:r>
      <w:r w:rsidRPr="007F7E2F">
        <w:rPr>
          <w:b/>
        </w:rPr>
        <w:t xml:space="preserve"> </w:t>
      </w:r>
    </w:p>
    <w:p w:rsidRPr="00FD155B" w:rsidR="00A657BB" w:rsidP="00FB3BA1" w:rsidRDefault="00A657BB" w14:paraId="6FE21360" w14:textId="77777777">
      <w:pPr>
        <w:jc w:val="both"/>
        <w:rPr>
          <w:b/>
        </w:rPr>
      </w:pPr>
    </w:p>
    <w:p w:rsidRPr="00C2794A" w:rsidR="00FB3BA1" w:rsidP="00AB4793" w:rsidRDefault="00FB3BA1" w14:paraId="4F0E2A3B" w14:textId="77777777">
      <w:pPr>
        <w:numPr>
          <w:ilvl w:val="0"/>
          <w:numId w:val="23"/>
        </w:numPr>
        <w:jc w:val="both"/>
      </w:pPr>
      <w:r w:rsidRPr="00C2794A">
        <w:t xml:space="preserve">Smluvní strany prohlašují, že tato smlouva </w:t>
      </w:r>
      <w:r w:rsidR="00875BDE">
        <w:t xml:space="preserve">o poskytování </w:t>
      </w:r>
      <w:r w:rsidR="004E63D9">
        <w:t>podpory samostatného bydlení</w:t>
      </w:r>
      <w:r w:rsidR="00875BDE">
        <w:t xml:space="preserve"> </w:t>
      </w:r>
      <w:r w:rsidRPr="00C2794A">
        <w:t>byla uzavřena po vzájemném projednání podle jejich pravé a svobodné vůle, nikoli v tísni nebo za nápadně nevýhodných podmínek, že se</w:t>
      </w:r>
      <w:r w:rsidR="00570002">
        <w:t xml:space="preserve"> </w:t>
      </w:r>
      <w:r w:rsidRPr="00C2794A">
        <w:t xml:space="preserve">s obsahem této smlouvy seznámily, jejímu obsahu rozumí a </w:t>
      </w:r>
      <w:r w:rsidRPr="00C2794A" w:rsidR="004B34FF">
        <w:t>s podmínkami</w:t>
      </w:r>
      <w:r w:rsidRPr="00C2794A">
        <w:t xml:space="preserve"> v ní uvedenými</w:t>
      </w:r>
      <w:r w:rsidR="00570002">
        <w:t xml:space="preserve"> </w:t>
      </w:r>
      <w:r w:rsidRPr="00C2794A">
        <w:t xml:space="preserve">souhlasí, což stvrzují svými vlastnoručními podpisy. </w:t>
      </w:r>
    </w:p>
    <w:p w:rsidR="002C14E9" w:rsidP="00570002" w:rsidRDefault="002C14E9" w14:paraId="6D770A0C" w14:textId="77777777">
      <w:pPr>
        <w:jc w:val="both"/>
        <w:rPr>
          <w:b/>
        </w:rPr>
      </w:pPr>
    </w:p>
    <w:p w:rsidR="005F3089" w:rsidP="000D5618" w:rsidRDefault="005F3089" w14:paraId="0AC96ECA" w14:textId="77777777">
      <w:pPr>
        <w:jc w:val="both"/>
        <w:outlineLvl w:val="0"/>
      </w:pPr>
    </w:p>
    <w:p w:rsidRPr="00C515EA" w:rsidR="00FB3BA1" w:rsidP="000D5618" w:rsidRDefault="00FB3BA1" w14:paraId="6CABFBBE" w14:textId="77777777">
      <w:pPr>
        <w:jc w:val="both"/>
        <w:outlineLvl w:val="0"/>
        <w:rPr>
          <w:color w:val="FF0000"/>
        </w:rPr>
      </w:pPr>
      <w:r w:rsidRPr="008C54EC">
        <w:t>V Praze, dne</w:t>
      </w:r>
      <w:r w:rsidR="009D7835">
        <w:t xml:space="preserve"> …</w:t>
      </w:r>
    </w:p>
    <w:p w:rsidR="00FB3BA1" w:rsidP="00FB3BA1" w:rsidRDefault="00FB3BA1" w14:paraId="1CE5A95A" w14:textId="77777777">
      <w:pPr>
        <w:jc w:val="both"/>
        <w:rPr>
          <w:b/>
        </w:rPr>
      </w:pPr>
    </w:p>
    <w:p w:rsidR="008D576A" w:rsidP="00FB3BA1" w:rsidRDefault="008D576A" w14:paraId="319EA8F4" w14:textId="77777777">
      <w:pPr>
        <w:jc w:val="both"/>
        <w:rPr>
          <w:b/>
        </w:rPr>
      </w:pPr>
    </w:p>
    <w:p w:rsidR="000F1415" w:rsidP="00FB3BA1" w:rsidRDefault="000F1415" w14:paraId="2EC46884" w14:textId="77777777">
      <w:pPr>
        <w:jc w:val="both"/>
        <w:rPr>
          <w:b/>
        </w:rPr>
      </w:pPr>
    </w:p>
    <w:p w:rsidR="00ED5258" w:rsidP="00FB3BA1" w:rsidRDefault="00ED5258" w14:paraId="3FEA5B8E" w14:textId="77777777">
      <w:pPr>
        <w:jc w:val="both"/>
        <w:rPr>
          <w:b/>
        </w:rPr>
      </w:pPr>
    </w:p>
    <w:p w:rsidR="00307ECA" w:rsidP="00307ECA" w:rsidRDefault="00FB3BA1" w14:paraId="1CC73AFE" w14:textId="77777777">
      <w:pPr>
        <w:jc w:val="both"/>
        <w:rPr>
          <w:b/>
        </w:rPr>
      </w:pPr>
      <w:r>
        <w:rPr>
          <w:b/>
        </w:rPr>
        <w:t>...................................................                                             ....................................................</w:t>
      </w:r>
    </w:p>
    <w:p w:rsidR="002D3DAE" w:rsidP="00307ECA" w:rsidRDefault="00307ECA" w14:paraId="222EE509" w14:textId="77777777">
      <w:pPr>
        <w:jc w:val="both"/>
        <w:rPr>
          <w:b/>
        </w:rPr>
      </w:pPr>
      <w:r>
        <w:rPr>
          <w:b/>
        </w:rPr>
        <w:t xml:space="preserve">     </w:t>
      </w:r>
      <w:r w:rsidR="00C7731F">
        <w:rPr>
          <w:b/>
        </w:rPr>
        <w:t xml:space="preserve">Mgr. Linda Obrtelová    </w:t>
      </w:r>
      <w:r w:rsidR="00C7731F">
        <w:rPr>
          <w:b/>
        </w:rPr>
        <w:tab/>
      </w:r>
      <w:r w:rsidR="00C7731F">
        <w:rPr>
          <w:b/>
        </w:rPr>
        <w:tab/>
      </w:r>
      <w:r w:rsidR="00C7731F">
        <w:rPr>
          <w:b/>
        </w:rPr>
        <w:tab/>
      </w:r>
      <w:r w:rsidR="00C7731F">
        <w:rPr>
          <w:b/>
        </w:rPr>
        <w:tab/>
      </w:r>
      <w:r w:rsidR="00C7731F">
        <w:rPr>
          <w:b/>
        </w:rPr>
        <w:t xml:space="preserve">    </w:t>
      </w:r>
      <w:r>
        <w:rPr>
          <w:b/>
        </w:rPr>
        <w:t xml:space="preserve">                          </w:t>
      </w:r>
      <w:r w:rsidR="00C7731F">
        <w:rPr>
          <w:b/>
        </w:rPr>
        <w:t xml:space="preserve">  </w:t>
      </w:r>
      <w:r w:rsidR="00FB3BA1">
        <w:rPr>
          <w:b/>
        </w:rPr>
        <w:t>Uživatel</w:t>
      </w:r>
    </w:p>
    <w:p w:rsidR="00C7731F" w:rsidP="00C7731F" w:rsidRDefault="00C7731F" w14:paraId="7C155E09" w14:textId="77777777">
      <w:pPr>
        <w:ind w:firstLine="708"/>
        <w:jc w:val="both"/>
        <w:rPr>
          <w:b/>
        </w:rPr>
      </w:pPr>
      <w:r>
        <w:rPr>
          <w:b/>
        </w:rPr>
        <w:t>ředitelka ÚSS4</w:t>
      </w:r>
    </w:p>
    <w:p w:rsidR="000F1415" w:rsidP="00FB3BA1" w:rsidRDefault="000F1415" w14:paraId="5AC58251" w14:textId="77777777">
      <w:pPr>
        <w:jc w:val="both"/>
        <w:rPr>
          <w:b/>
        </w:rPr>
      </w:pPr>
    </w:p>
    <w:p w:rsidR="002B74ED" w:rsidP="00FB3BA1" w:rsidRDefault="002B74ED" w14:paraId="662551CA" w14:textId="77777777">
      <w:pPr>
        <w:jc w:val="both"/>
        <w:rPr>
          <w:b/>
        </w:rPr>
      </w:pPr>
    </w:p>
    <w:p w:rsidR="002B74ED" w:rsidP="00FB3BA1" w:rsidRDefault="002B74ED" w14:paraId="40BF8F98" w14:textId="77777777">
      <w:pPr>
        <w:jc w:val="both"/>
        <w:rPr>
          <w:b/>
        </w:rPr>
      </w:pPr>
    </w:p>
    <w:p w:rsidR="002B74ED" w:rsidP="003D77F6" w:rsidRDefault="003D77F6" w14:paraId="0FF49290" w14:textId="77777777">
      <w:pPr>
        <w:jc w:val="both"/>
      </w:pPr>
      <w:r w:rsidRPr="002B74ED">
        <w:rPr>
          <w:u w:val="single"/>
        </w:rPr>
        <w:t>Přílohy:</w:t>
      </w:r>
      <w:r>
        <w:t xml:space="preserve">     </w:t>
      </w:r>
    </w:p>
    <w:p w:rsidR="003D77F6" w:rsidP="003D77F6" w:rsidRDefault="003D77F6" w14:paraId="34A757B5" w14:textId="77777777">
      <w:pPr>
        <w:jc w:val="both"/>
      </w:pPr>
      <w:r>
        <w:t xml:space="preserve">Vnitřní pravidla pro </w:t>
      </w:r>
      <w:r w:rsidR="00C7731F">
        <w:t xml:space="preserve">poskytování </w:t>
      </w:r>
      <w:r w:rsidR="004E63D9">
        <w:t>podpory samostatného bydlení</w:t>
      </w:r>
      <w:r>
        <w:t xml:space="preserve"> </w:t>
      </w:r>
    </w:p>
    <w:p w:rsidR="003D77F6" w:rsidP="003D77F6" w:rsidRDefault="003D77F6" w14:paraId="12DC99D7" w14:textId="77777777">
      <w:pPr>
        <w:jc w:val="both"/>
      </w:pPr>
      <w:r>
        <w:t xml:space="preserve">Sazebník úhrad </w:t>
      </w:r>
      <w:r w:rsidR="00E15E3C">
        <w:t xml:space="preserve">základních činností </w:t>
      </w:r>
      <w:r>
        <w:t>ÚSS4</w:t>
      </w:r>
    </w:p>
    <w:p w:rsidR="004B42D1" w:rsidRDefault="004B42D1" w14:paraId="340693D7" w14:textId="77777777"/>
    <w:sectPr w:rsidR="004B42D1" w:rsidSect="002C14E9">
      <w:headerReference w:type="default" r:id="rId15"/>
      <w:footerReference w:type="even" r:id="rId16"/>
      <w:footerReference w:type="default" r:id="rId17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B32" w:rsidRDefault="00441B32" w14:paraId="2B7F2B60" w14:textId="77777777">
      <w:r>
        <w:separator/>
      </w:r>
    </w:p>
  </w:endnote>
  <w:endnote w:type="continuationSeparator" w:id="0">
    <w:p w:rsidR="00441B32" w:rsidRDefault="00441B32" w14:paraId="1CB256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AA3" w:rsidP="00FB3BA1" w:rsidRDefault="00034AA3" w14:paraId="1925ED98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4AA3" w:rsidRDefault="00034AA3" w14:paraId="5F189F8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4ED" w:rsidRDefault="002B74ED" w14:paraId="606E485B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:rsidR="00034AA3" w:rsidRDefault="00034AA3" w14:paraId="01DAAE1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B32" w:rsidRDefault="00441B32" w14:paraId="28C52EE6" w14:textId="77777777">
      <w:r>
        <w:separator/>
      </w:r>
    </w:p>
  </w:footnote>
  <w:footnote w:type="continuationSeparator" w:id="0">
    <w:p w:rsidR="00441B32" w:rsidRDefault="00441B32" w14:paraId="677B91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4ED" w:rsidRDefault="002B74ED" w14:paraId="5670AEC3" w14:textId="77777777">
    <w:pPr>
      <w:pStyle w:val="Zhlav"/>
    </w:pPr>
  </w:p>
  <w:p w:rsidR="00672E01" w:rsidRDefault="00672E01" w14:paraId="3BED600F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4B4"/>
    <w:multiLevelType w:val="hybridMultilevel"/>
    <w:tmpl w:val="835E41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10028"/>
    <w:multiLevelType w:val="hybridMultilevel"/>
    <w:tmpl w:val="58589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9E1"/>
    <w:multiLevelType w:val="hybridMultilevel"/>
    <w:tmpl w:val="07F49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827A28"/>
    <w:multiLevelType w:val="hybridMultilevel"/>
    <w:tmpl w:val="56324DC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12FC7C82"/>
    <w:multiLevelType w:val="hybridMultilevel"/>
    <w:tmpl w:val="BCFA461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946432C"/>
    <w:multiLevelType w:val="hybridMultilevel"/>
    <w:tmpl w:val="2636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5CFA"/>
    <w:multiLevelType w:val="hybridMultilevel"/>
    <w:tmpl w:val="5C50F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E1A40"/>
    <w:multiLevelType w:val="hybridMultilevel"/>
    <w:tmpl w:val="D9787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1043"/>
    <w:multiLevelType w:val="hybridMultilevel"/>
    <w:tmpl w:val="07D85144"/>
    <w:lvl w:ilvl="0" w:tplc="0BFE62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A634F"/>
    <w:multiLevelType w:val="hybridMultilevel"/>
    <w:tmpl w:val="674AF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E98"/>
    <w:multiLevelType w:val="hybridMultilevel"/>
    <w:tmpl w:val="185032C2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407B795D"/>
    <w:multiLevelType w:val="hybridMultilevel"/>
    <w:tmpl w:val="70563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74C6"/>
    <w:multiLevelType w:val="hybridMultilevel"/>
    <w:tmpl w:val="635EAD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6272E3"/>
    <w:multiLevelType w:val="hybridMultilevel"/>
    <w:tmpl w:val="903E20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7F5ED2"/>
    <w:multiLevelType w:val="hybridMultilevel"/>
    <w:tmpl w:val="999C7D84"/>
    <w:lvl w:ilvl="0" w:tplc="BDCA7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3819AC"/>
    <w:multiLevelType w:val="hybridMultilevel"/>
    <w:tmpl w:val="1594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0AC8"/>
    <w:multiLevelType w:val="hybridMultilevel"/>
    <w:tmpl w:val="B510D19E"/>
    <w:lvl w:ilvl="0" w:tplc="04050001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17" w15:restartNumberingAfterBreak="0">
    <w:nsid w:val="65692E2E"/>
    <w:multiLevelType w:val="hybridMultilevel"/>
    <w:tmpl w:val="AF388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4FC0"/>
    <w:multiLevelType w:val="hybridMultilevel"/>
    <w:tmpl w:val="5AA85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1D62"/>
    <w:multiLevelType w:val="hybridMultilevel"/>
    <w:tmpl w:val="E508E05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E1448FD"/>
    <w:multiLevelType w:val="hybridMultilevel"/>
    <w:tmpl w:val="1708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4A91"/>
    <w:multiLevelType w:val="hybridMultilevel"/>
    <w:tmpl w:val="CF266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82772"/>
    <w:multiLevelType w:val="hybridMultilevel"/>
    <w:tmpl w:val="08D8C46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7CBF6E61"/>
    <w:multiLevelType w:val="hybridMultilevel"/>
    <w:tmpl w:val="9D2E5A1E"/>
    <w:lvl w:ilvl="0" w:tplc="5C3A83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7CD0096B"/>
    <w:multiLevelType w:val="hybridMultilevel"/>
    <w:tmpl w:val="169A4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72026">
    <w:abstractNumId w:val="8"/>
  </w:num>
  <w:num w:numId="2" w16cid:durableId="540675244">
    <w:abstractNumId w:val="3"/>
  </w:num>
  <w:num w:numId="3" w16cid:durableId="14789585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592378">
    <w:abstractNumId w:val="23"/>
  </w:num>
  <w:num w:numId="5" w16cid:durableId="344719377">
    <w:abstractNumId w:val="14"/>
  </w:num>
  <w:num w:numId="6" w16cid:durableId="1056586311">
    <w:abstractNumId w:val="16"/>
  </w:num>
  <w:num w:numId="7" w16cid:durableId="2008433047">
    <w:abstractNumId w:val="13"/>
  </w:num>
  <w:num w:numId="8" w16cid:durableId="165101204">
    <w:abstractNumId w:val="5"/>
  </w:num>
  <w:num w:numId="9" w16cid:durableId="1863397327">
    <w:abstractNumId w:val="20"/>
  </w:num>
  <w:num w:numId="10" w16cid:durableId="1268345527">
    <w:abstractNumId w:val="1"/>
  </w:num>
  <w:num w:numId="11" w16cid:durableId="742719928">
    <w:abstractNumId w:val="18"/>
  </w:num>
  <w:num w:numId="12" w16cid:durableId="314455223">
    <w:abstractNumId w:val="12"/>
  </w:num>
  <w:num w:numId="13" w16cid:durableId="23144121">
    <w:abstractNumId w:val="15"/>
  </w:num>
  <w:num w:numId="14" w16cid:durableId="775444081">
    <w:abstractNumId w:val="19"/>
  </w:num>
  <w:num w:numId="15" w16cid:durableId="1723363514">
    <w:abstractNumId w:val="11"/>
  </w:num>
  <w:num w:numId="16" w16cid:durableId="1565753129">
    <w:abstractNumId w:val="2"/>
  </w:num>
  <w:num w:numId="17" w16cid:durableId="324237455">
    <w:abstractNumId w:val="21"/>
  </w:num>
  <w:num w:numId="18" w16cid:durableId="1197499255">
    <w:abstractNumId w:val="7"/>
  </w:num>
  <w:num w:numId="19" w16cid:durableId="142889697">
    <w:abstractNumId w:val="10"/>
  </w:num>
  <w:num w:numId="20" w16cid:durableId="1522476230">
    <w:abstractNumId w:val="4"/>
  </w:num>
  <w:num w:numId="21" w16cid:durableId="2132242685">
    <w:abstractNumId w:val="17"/>
  </w:num>
  <w:num w:numId="22" w16cid:durableId="1681006920">
    <w:abstractNumId w:val="6"/>
  </w:num>
  <w:num w:numId="23" w16cid:durableId="5519835">
    <w:abstractNumId w:val="9"/>
  </w:num>
  <w:num w:numId="24" w16cid:durableId="863130666">
    <w:abstractNumId w:val="22"/>
  </w:num>
  <w:num w:numId="25" w16cid:durableId="670958683">
    <w:abstractNumId w:val="24"/>
  </w:num>
  <w:num w:numId="26" w16cid:durableId="985357575">
    <w:abstractNumId w:val="0"/>
  </w:num>
  <w:num w:numId="27" w16cid:durableId="43309143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A1"/>
    <w:rsid w:val="000043C7"/>
    <w:rsid w:val="00010499"/>
    <w:rsid w:val="000120E5"/>
    <w:rsid w:val="00020DB6"/>
    <w:rsid w:val="000334CB"/>
    <w:rsid w:val="00034AA3"/>
    <w:rsid w:val="00050097"/>
    <w:rsid w:val="00063010"/>
    <w:rsid w:val="00070449"/>
    <w:rsid w:val="0008474B"/>
    <w:rsid w:val="00095317"/>
    <w:rsid w:val="000A324B"/>
    <w:rsid w:val="000B1A95"/>
    <w:rsid w:val="000B35E5"/>
    <w:rsid w:val="000B457A"/>
    <w:rsid w:val="000C4C9D"/>
    <w:rsid w:val="000D5618"/>
    <w:rsid w:val="000E1E18"/>
    <w:rsid w:val="000F1415"/>
    <w:rsid w:val="000F4D9D"/>
    <w:rsid w:val="00111DB2"/>
    <w:rsid w:val="00115CD9"/>
    <w:rsid w:val="00116CD0"/>
    <w:rsid w:val="00117E13"/>
    <w:rsid w:val="001226FF"/>
    <w:rsid w:val="001304C9"/>
    <w:rsid w:val="00134115"/>
    <w:rsid w:val="001458A3"/>
    <w:rsid w:val="00150C43"/>
    <w:rsid w:val="001560C3"/>
    <w:rsid w:val="00160F65"/>
    <w:rsid w:val="001614E6"/>
    <w:rsid w:val="001719BA"/>
    <w:rsid w:val="00172FE8"/>
    <w:rsid w:val="0017766E"/>
    <w:rsid w:val="001A11BA"/>
    <w:rsid w:val="001B1E3C"/>
    <w:rsid w:val="001B393C"/>
    <w:rsid w:val="001B46FB"/>
    <w:rsid w:val="001B61AE"/>
    <w:rsid w:val="001C0C85"/>
    <w:rsid w:val="001C12D9"/>
    <w:rsid w:val="001D152B"/>
    <w:rsid w:val="001F1220"/>
    <w:rsid w:val="00200CB4"/>
    <w:rsid w:val="002119AA"/>
    <w:rsid w:val="00220F58"/>
    <w:rsid w:val="00224551"/>
    <w:rsid w:val="00225D18"/>
    <w:rsid w:val="00242E34"/>
    <w:rsid w:val="00244F6A"/>
    <w:rsid w:val="00255DCD"/>
    <w:rsid w:val="00261B6E"/>
    <w:rsid w:val="00262D33"/>
    <w:rsid w:val="0026421A"/>
    <w:rsid w:val="0026610E"/>
    <w:rsid w:val="00281BB1"/>
    <w:rsid w:val="00292CA1"/>
    <w:rsid w:val="002940DE"/>
    <w:rsid w:val="002A12D1"/>
    <w:rsid w:val="002A2262"/>
    <w:rsid w:val="002B047A"/>
    <w:rsid w:val="002B1A3B"/>
    <w:rsid w:val="002B2DD4"/>
    <w:rsid w:val="002B3592"/>
    <w:rsid w:val="002B7202"/>
    <w:rsid w:val="002B74ED"/>
    <w:rsid w:val="002C0C24"/>
    <w:rsid w:val="002C138C"/>
    <w:rsid w:val="002C14E9"/>
    <w:rsid w:val="002C2BCF"/>
    <w:rsid w:val="002D0025"/>
    <w:rsid w:val="002D3DAE"/>
    <w:rsid w:val="002D671B"/>
    <w:rsid w:val="002E034A"/>
    <w:rsid w:val="002E2E4A"/>
    <w:rsid w:val="002E3363"/>
    <w:rsid w:val="002E5495"/>
    <w:rsid w:val="002F5349"/>
    <w:rsid w:val="00302B12"/>
    <w:rsid w:val="00303A2D"/>
    <w:rsid w:val="00307ECA"/>
    <w:rsid w:val="003242C4"/>
    <w:rsid w:val="00332D43"/>
    <w:rsid w:val="00337620"/>
    <w:rsid w:val="00341002"/>
    <w:rsid w:val="00356964"/>
    <w:rsid w:val="00361FE3"/>
    <w:rsid w:val="00383AA8"/>
    <w:rsid w:val="003872F2"/>
    <w:rsid w:val="003A25D2"/>
    <w:rsid w:val="003A63AE"/>
    <w:rsid w:val="003B39D3"/>
    <w:rsid w:val="003B6372"/>
    <w:rsid w:val="003C65DE"/>
    <w:rsid w:val="003C6B48"/>
    <w:rsid w:val="003D1A0E"/>
    <w:rsid w:val="003D1D06"/>
    <w:rsid w:val="003D2A68"/>
    <w:rsid w:val="003D33A0"/>
    <w:rsid w:val="003D77F6"/>
    <w:rsid w:val="003F2A7D"/>
    <w:rsid w:val="0040055A"/>
    <w:rsid w:val="00405D34"/>
    <w:rsid w:val="00405DD4"/>
    <w:rsid w:val="00406862"/>
    <w:rsid w:val="004137F8"/>
    <w:rsid w:val="00417D25"/>
    <w:rsid w:val="00421915"/>
    <w:rsid w:val="004255E4"/>
    <w:rsid w:val="00441B32"/>
    <w:rsid w:val="00442D6E"/>
    <w:rsid w:val="00443820"/>
    <w:rsid w:val="00453805"/>
    <w:rsid w:val="00460C07"/>
    <w:rsid w:val="00462037"/>
    <w:rsid w:val="004643C5"/>
    <w:rsid w:val="00467AC0"/>
    <w:rsid w:val="00470274"/>
    <w:rsid w:val="004720AD"/>
    <w:rsid w:val="00472CD9"/>
    <w:rsid w:val="004830FA"/>
    <w:rsid w:val="004857F7"/>
    <w:rsid w:val="004A005F"/>
    <w:rsid w:val="004A7E98"/>
    <w:rsid w:val="004B1685"/>
    <w:rsid w:val="004B34FF"/>
    <w:rsid w:val="004B42D1"/>
    <w:rsid w:val="004D2FF6"/>
    <w:rsid w:val="004D5FB9"/>
    <w:rsid w:val="004E63D9"/>
    <w:rsid w:val="004F7C4B"/>
    <w:rsid w:val="00525DCC"/>
    <w:rsid w:val="00531289"/>
    <w:rsid w:val="00531819"/>
    <w:rsid w:val="00535C6D"/>
    <w:rsid w:val="005376A2"/>
    <w:rsid w:val="00541196"/>
    <w:rsid w:val="00542F0F"/>
    <w:rsid w:val="005465A8"/>
    <w:rsid w:val="00551334"/>
    <w:rsid w:val="005545A4"/>
    <w:rsid w:val="00570002"/>
    <w:rsid w:val="00570816"/>
    <w:rsid w:val="00585532"/>
    <w:rsid w:val="0058636F"/>
    <w:rsid w:val="0059000C"/>
    <w:rsid w:val="00593227"/>
    <w:rsid w:val="00597251"/>
    <w:rsid w:val="005A0416"/>
    <w:rsid w:val="005A0AE7"/>
    <w:rsid w:val="005A6A5C"/>
    <w:rsid w:val="005A7A1B"/>
    <w:rsid w:val="005B0D58"/>
    <w:rsid w:val="005B4903"/>
    <w:rsid w:val="005C1D6D"/>
    <w:rsid w:val="005C325B"/>
    <w:rsid w:val="005C3A2E"/>
    <w:rsid w:val="005D015E"/>
    <w:rsid w:val="005E104B"/>
    <w:rsid w:val="005E763E"/>
    <w:rsid w:val="005F05F5"/>
    <w:rsid w:val="005F3089"/>
    <w:rsid w:val="005F6215"/>
    <w:rsid w:val="00600212"/>
    <w:rsid w:val="00600C4C"/>
    <w:rsid w:val="0060244A"/>
    <w:rsid w:val="00602F42"/>
    <w:rsid w:val="00615170"/>
    <w:rsid w:val="00615E6A"/>
    <w:rsid w:val="00617317"/>
    <w:rsid w:val="006208C7"/>
    <w:rsid w:val="006209F1"/>
    <w:rsid w:val="00625B1D"/>
    <w:rsid w:val="00633CE6"/>
    <w:rsid w:val="0063415C"/>
    <w:rsid w:val="00637689"/>
    <w:rsid w:val="00644F18"/>
    <w:rsid w:val="00646385"/>
    <w:rsid w:val="00650F8D"/>
    <w:rsid w:val="00654E1D"/>
    <w:rsid w:val="00665F74"/>
    <w:rsid w:val="00670307"/>
    <w:rsid w:val="00672E01"/>
    <w:rsid w:val="00673FB2"/>
    <w:rsid w:val="006745A5"/>
    <w:rsid w:val="0068104E"/>
    <w:rsid w:val="00681C50"/>
    <w:rsid w:val="0068294D"/>
    <w:rsid w:val="00684A02"/>
    <w:rsid w:val="00687898"/>
    <w:rsid w:val="006A68F1"/>
    <w:rsid w:val="006B59F0"/>
    <w:rsid w:val="006B648A"/>
    <w:rsid w:val="006C32E6"/>
    <w:rsid w:val="006C48F3"/>
    <w:rsid w:val="006C6000"/>
    <w:rsid w:val="006C7727"/>
    <w:rsid w:val="006D6A4A"/>
    <w:rsid w:val="006E0408"/>
    <w:rsid w:val="006E4385"/>
    <w:rsid w:val="006F5179"/>
    <w:rsid w:val="00704931"/>
    <w:rsid w:val="00716638"/>
    <w:rsid w:val="0072159D"/>
    <w:rsid w:val="0072778F"/>
    <w:rsid w:val="00746D86"/>
    <w:rsid w:val="00753A7B"/>
    <w:rsid w:val="00755EC9"/>
    <w:rsid w:val="0076741C"/>
    <w:rsid w:val="007737DD"/>
    <w:rsid w:val="00777E4B"/>
    <w:rsid w:val="00783B72"/>
    <w:rsid w:val="007940E6"/>
    <w:rsid w:val="007C5D54"/>
    <w:rsid w:val="007D11B6"/>
    <w:rsid w:val="007D75A7"/>
    <w:rsid w:val="007D7A83"/>
    <w:rsid w:val="007F1620"/>
    <w:rsid w:val="007F4AED"/>
    <w:rsid w:val="007F67AB"/>
    <w:rsid w:val="007F7E2F"/>
    <w:rsid w:val="00801ACF"/>
    <w:rsid w:val="00805EC4"/>
    <w:rsid w:val="00833C3C"/>
    <w:rsid w:val="008535BA"/>
    <w:rsid w:val="008545BA"/>
    <w:rsid w:val="00854FC4"/>
    <w:rsid w:val="00855892"/>
    <w:rsid w:val="00857863"/>
    <w:rsid w:val="00875981"/>
    <w:rsid w:val="00875BDE"/>
    <w:rsid w:val="00890725"/>
    <w:rsid w:val="008A4445"/>
    <w:rsid w:val="008A448F"/>
    <w:rsid w:val="008A4F36"/>
    <w:rsid w:val="008A4FCA"/>
    <w:rsid w:val="008B2AEA"/>
    <w:rsid w:val="008B3586"/>
    <w:rsid w:val="008B370D"/>
    <w:rsid w:val="008B5748"/>
    <w:rsid w:val="008C21B7"/>
    <w:rsid w:val="008C54EC"/>
    <w:rsid w:val="008C569A"/>
    <w:rsid w:val="008D576A"/>
    <w:rsid w:val="008D6A73"/>
    <w:rsid w:val="008F0A42"/>
    <w:rsid w:val="00922E6D"/>
    <w:rsid w:val="00923A7D"/>
    <w:rsid w:val="009277D5"/>
    <w:rsid w:val="00930003"/>
    <w:rsid w:val="009362B4"/>
    <w:rsid w:val="009448FB"/>
    <w:rsid w:val="00952B84"/>
    <w:rsid w:val="009567DE"/>
    <w:rsid w:val="009613B2"/>
    <w:rsid w:val="00963CBD"/>
    <w:rsid w:val="00971E36"/>
    <w:rsid w:val="00973AA5"/>
    <w:rsid w:val="00973AF8"/>
    <w:rsid w:val="00974C8B"/>
    <w:rsid w:val="00995923"/>
    <w:rsid w:val="00995BB1"/>
    <w:rsid w:val="009965F8"/>
    <w:rsid w:val="009A23E3"/>
    <w:rsid w:val="009B76FC"/>
    <w:rsid w:val="009C14DF"/>
    <w:rsid w:val="009C6505"/>
    <w:rsid w:val="009D0304"/>
    <w:rsid w:val="009D2322"/>
    <w:rsid w:val="009D7835"/>
    <w:rsid w:val="009E1804"/>
    <w:rsid w:val="009E5097"/>
    <w:rsid w:val="00A00BCE"/>
    <w:rsid w:val="00A0251D"/>
    <w:rsid w:val="00A03ED1"/>
    <w:rsid w:val="00A10DFE"/>
    <w:rsid w:val="00A15E97"/>
    <w:rsid w:val="00A3618E"/>
    <w:rsid w:val="00A42983"/>
    <w:rsid w:val="00A453A6"/>
    <w:rsid w:val="00A527CB"/>
    <w:rsid w:val="00A56266"/>
    <w:rsid w:val="00A638E7"/>
    <w:rsid w:val="00A63D89"/>
    <w:rsid w:val="00A657BB"/>
    <w:rsid w:val="00A76AF7"/>
    <w:rsid w:val="00A960B4"/>
    <w:rsid w:val="00A9700E"/>
    <w:rsid w:val="00A97EDB"/>
    <w:rsid w:val="00AA5490"/>
    <w:rsid w:val="00AB0A5F"/>
    <w:rsid w:val="00AB18A1"/>
    <w:rsid w:val="00AB4793"/>
    <w:rsid w:val="00AC1A7C"/>
    <w:rsid w:val="00AD1505"/>
    <w:rsid w:val="00AE1F49"/>
    <w:rsid w:val="00AF45F1"/>
    <w:rsid w:val="00AF57B1"/>
    <w:rsid w:val="00B02EBA"/>
    <w:rsid w:val="00B03451"/>
    <w:rsid w:val="00B16F45"/>
    <w:rsid w:val="00B201B5"/>
    <w:rsid w:val="00B42713"/>
    <w:rsid w:val="00B42A63"/>
    <w:rsid w:val="00B478C7"/>
    <w:rsid w:val="00B71B42"/>
    <w:rsid w:val="00B80343"/>
    <w:rsid w:val="00B90771"/>
    <w:rsid w:val="00B97F81"/>
    <w:rsid w:val="00BA1815"/>
    <w:rsid w:val="00BA268F"/>
    <w:rsid w:val="00BA74A7"/>
    <w:rsid w:val="00BB03F0"/>
    <w:rsid w:val="00BB3023"/>
    <w:rsid w:val="00BB5CA8"/>
    <w:rsid w:val="00BD3150"/>
    <w:rsid w:val="00BD7FE9"/>
    <w:rsid w:val="00BE15AB"/>
    <w:rsid w:val="00C00782"/>
    <w:rsid w:val="00C045F7"/>
    <w:rsid w:val="00C05878"/>
    <w:rsid w:val="00C131E5"/>
    <w:rsid w:val="00C13E75"/>
    <w:rsid w:val="00C22431"/>
    <w:rsid w:val="00C2794A"/>
    <w:rsid w:val="00C300EA"/>
    <w:rsid w:val="00C30CAB"/>
    <w:rsid w:val="00C33ABD"/>
    <w:rsid w:val="00C5094A"/>
    <w:rsid w:val="00C515EA"/>
    <w:rsid w:val="00C51F87"/>
    <w:rsid w:val="00C6019F"/>
    <w:rsid w:val="00C6440C"/>
    <w:rsid w:val="00C7338A"/>
    <w:rsid w:val="00C7731F"/>
    <w:rsid w:val="00C87213"/>
    <w:rsid w:val="00C97AC5"/>
    <w:rsid w:val="00CA0AA4"/>
    <w:rsid w:val="00CA263E"/>
    <w:rsid w:val="00CB6420"/>
    <w:rsid w:val="00CB696B"/>
    <w:rsid w:val="00CC0200"/>
    <w:rsid w:val="00CC65F2"/>
    <w:rsid w:val="00CD5B35"/>
    <w:rsid w:val="00CD7CD2"/>
    <w:rsid w:val="00CE247E"/>
    <w:rsid w:val="00CE541E"/>
    <w:rsid w:val="00CE7B9A"/>
    <w:rsid w:val="00CF3A74"/>
    <w:rsid w:val="00CF50BA"/>
    <w:rsid w:val="00D06207"/>
    <w:rsid w:val="00D06C39"/>
    <w:rsid w:val="00D06C8D"/>
    <w:rsid w:val="00D119D7"/>
    <w:rsid w:val="00D16C16"/>
    <w:rsid w:val="00D2324A"/>
    <w:rsid w:val="00D368CE"/>
    <w:rsid w:val="00D42AB9"/>
    <w:rsid w:val="00D43443"/>
    <w:rsid w:val="00D45C59"/>
    <w:rsid w:val="00D52B32"/>
    <w:rsid w:val="00D62BAE"/>
    <w:rsid w:val="00D63651"/>
    <w:rsid w:val="00D73F2A"/>
    <w:rsid w:val="00D74337"/>
    <w:rsid w:val="00D86076"/>
    <w:rsid w:val="00D86B0D"/>
    <w:rsid w:val="00D92248"/>
    <w:rsid w:val="00DA0E19"/>
    <w:rsid w:val="00DA2932"/>
    <w:rsid w:val="00DA4F55"/>
    <w:rsid w:val="00DA54FF"/>
    <w:rsid w:val="00DA57E4"/>
    <w:rsid w:val="00DA77C8"/>
    <w:rsid w:val="00DB2E23"/>
    <w:rsid w:val="00DB330C"/>
    <w:rsid w:val="00DB370C"/>
    <w:rsid w:val="00DC3A8F"/>
    <w:rsid w:val="00DC4D3C"/>
    <w:rsid w:val="00DC70C1"/>
    <w:rsid w:val="00DD5F8C"/>
    <w:rsid w:val="00DE319D"/>
    <w:rsid w:val="00DE3D3B"/>
    <w:rsid w:val="00DE5F90"/>
    <w:rsid w:val="00E001B5"/>
    <w:rsid w:val="00E05E1C"/>
    <w:rsid w:val="00E15863"/>
    <w:rsid w:val="00E15C59"/>
    <w:rsid w:val="00E15E3C"/>
    <w:rsid w:val="00E20E36"/>
    <w:rsid w:val="00E30D2E"/>
    <w:rsid w:val="00E31A40"/>
    <w:rsid w:val="00E3268D"/>
    <w:rsid w:val="00E4027F"/>
    <w:rsid w:val="00E47D33"/>
    <w:rsid w:val="00E53042"/>
    <w:rsid w:val="00E605A4"/>
    <w:rsid w:val="00E60D85"/>
    <w:rsid w:val="00E675A2"/>
    <w:rsid w:val="00E73428"/>
    <w:rsid w:val="00E814C2"/>
    <w:rsid w:val="00E82553"/>
    <w:rsid w:val="00E83826"/>
    <w:rsid w:val="00EA1F29"/>
    <w:rsid w:val="00EB385E"/>
    <w:rsid w:val="00EB68AB"/>
    <w:rsid w:val="00EB734E"/>
    <w:rsid w:val="00EC2A88"/>
    <w:rsid w:val="00EC2E0C"/>
    <w:rsid w:val="00ED105C"/>
    <w:rsid w:val="00ED3B8F"/>
    <w:rsid w:val="00ED5258"/>
    <w:rsid w:val="00EE0279"/>
    <w:rsid w:val="00EE32C0"/>
    <w:rsid w:val="00EE465D"/>
    <w:rsid w:val="00EE5C9E"/>
    <w:rsid w:val="00EE75A2"/>
    <w:rsid w:val="00EF6E14"/>
    <w:rsid w:val="00F33F32"/>
    <w:rsid w:val="00F57C46"/>
    <w:rsid w:val="00F64B93"/>
    <w:rsid w:val="00F677E0"/>
    <w:rsid w:val="00F961B9"/>
    <w:rsid w:val="00F961E6"/>
    <w:rsid w:val="00FA2E63"/>
    <w:rsid w:val="00FB0415"/>
    <w:rsid w:val="00FB2BE6"/>
    <w:rsid w:val="00FB3BA1"/>
    <w:rsid w:val="00FE07D6"/>
    <w:rsid w:val="00FF05F3"/>
    <w:rsid w:val="0F9273A0"/>
    <w:rsid w:val="3CD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EA76B27"/>
  <w15:chartTrackingRefBased/>
  <w15:docId w15:val="{F25AB2F1-CB04-489A-9BE0-DCEA1EAB3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pat">
    <w:name w:val="footer"/>
    <w:basedOn w:val="Normln"/>
    <w:link w:val="ZpatChar"/>
    <w:uiPriority w:val="99"/>
    <w:rsid w:val="00FB3BA1"/>
    <w:pPr>
      <w:tabs>
        <w:tab w:val="center" w:pos="4536"/>
        <w:tab w:val="right" w:pos="9072"/>
      </w:tabs>
    </w:pPr>
    <w:rPr>
      <w:b/>
      <w:lang w:val="x-none" w:eastAsia="x-none"/>
    </w:rPr>
  </w:style>
  <w:style w:type="character" w:styleId="slostrnky">
    <w:name w:val="page number"/>
    <w:basedOn w:val="Standardnpsmoodstavce"/>
    <w:rsid w:val="00FB3BA1"/>
  </w:style>
  <w:style w:type="table" w:styleId="Mkatabulky">
    <w:name w:val="Table Grid"/>
    <w:basedOn w:val="Normlntabulka"/>
    <w:rsid w:val="00FB3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FB3BA1"/>
    <w:rPr>
      <w:color w:val="0000FF"/>
      <w:u w:val="single"/>
    </w:rPr>
  </w:style>
  <w:style w:type="paragraph" w:styleId="Rozvrendokumentu">
    <w:name w:val="Rozvržení dokumentu"/>
    <w:basedOn w:val="Normln"/>
    <w:semiHidden/>
    <w:rsid w:val="000D5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531289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rsid w:val="005312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4793"/>
    <w:pPr>
      <w:ind w:left="708"/>
    </w:pPr>
  </w:style>
  <w:style w:type="paragraph" w:styleId="Zhlav">
    <w:name w:val="header"/>
    <w:basedOn w:val="Normln"/>
    <w:link w:val="ZhlavChar"/>
    <w:uiPriority w:val="99"/>
    <w:rsid w:val="00A4298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1">
    <w:name w:val="Záhlaví Char"/>
    <w:link w:val="Zhlav"/>
    <w:uiPriority w:val="99"/>
    <w:rsid w:val="00A42983"/>
    <w:rPr>
      <w:sz w:val="24"/>
      <w:szCs w:val="24"/>
    </w:rPr>
  </w:style>
  <w:style w:type="character" w:styleId="ZpatChar" w:customStyle="1">
    <w:name w:val="Zápatí Char"/>
    <w:link w:val="Zpat"/>
    <w:uiPriority w:val="99"/>
    <w:rsid w:val="00A42983"/>
    <w:rPr>
      <w:b/>
      <w:sz w:val="24"/>
      <w:szCs w:val="24"/>
    </w:rPr>
  </w:style>
  <w:style w:type="character" w:styleId="Odkaznakoment">
    <w:name w:val="annotation reference"/>
    <w:rsid w:val="00A453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53A6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A453A6"/>
  </w:style>
  <w:style w:type="paragraph" w:styleId="Pedmtkomente">
    <w:name w:val="annotation subject"/>
    <w:basedOn w:val="Textkomente"/>
    <w:next w:val="Textkomente"/>
    <w:link w:val="PedmtkomenteChar"/>
    <w:rsid w:val="00A453A6"/>
    <w:rPr>
      <w:b/>
      <w:bCs/>
      <w:lang w:val="x-none" w:eastAsia="x-none"/>
    </w:rPr>
  </w:style>
  <w:style w:type="character" w:styleId="PedmtkomenteChar" w:customStyle="1">
    <w:name w:val="Předmět komentáře Char"/>
    <w:link w:val="Pedmtkomente"/>
    <w:rsid w:val="00A45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ss4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06E37839264981D3D9A04E5CD6F5" ma:contentTypeVersion="5" ma:contentTypeDescription="Vytvoří nový dokument" ma:contentTypeScope="" ma:versionID="dc4a1549d7eca5ca976b541f4f8ba580">
  <xsd:schema xmlns:xsd="http://www.w3.org/2001/XMLSchema" xmlns:xs="http://www.w3.org/2001/XMLSchema" xmlns:p="http://schemas.microsoft.com/office/2006/metadata/properties" xmlns:ns2="64de1d98-3cfa-48db-8504-bb0527b2828c" targetNamespace="http://schemas.microsoft.com/office/2006/metadata/properties" ma:root="true" ma:fieldsID="6a31595126969b66967601ceb65b2630" ns2:_="">
    <xsd:import namespace="64de1d98-3cfa-48db-8504-bb0527b28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1d98-3cfa-48db-8504-bb0527b28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F4E41-5897-447F-9ECB-498CAD750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FFF4F-6438-4476-A1B8-9A915E409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0267-1FCB-468F-91ED-263D22F41FE9}"/>
</file>

<file path=customXml/itemProps4.xml><?xml version="1.0" encoding="utf-8"?>
<ds:datastoreItem xmlns:ds="http://schemas.openxmlformats.org/officeDocument/2006/customXml" ds:itemID="{E5979BE2-00C9-4543-AA8A-D204152A87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pečovatelské služby</dc:title>
  <dc:subject/>
  <dc:creator>mama</dc:creator>
  <cp:keywords/>
  <cp:lastModifiedBy>Monika Křížková</cp:lastModifiedBy>
  <cp:revision>4</cp:revision>
  <cp:lastPrinted>2019-04-25T19:54:00Z</cp:lastPrinted>
  <dcterms:created xsi:type="dcterms:W3CDTF">2022-06-03T12:14:00Z</dcterms:created>
  <dcterms:modified xsi:type="dcterms:W3CDTF">2022-06-03T12:16:24Z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0x010100128806E37839264981D3D9A04E5CD6F5</vt:lpwstr>
  </property>
</Properties>
</file>